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 projekcie lider wyraża zgodę na ograniczenie zakresu działań do dwóch lokalizacji tj. skweru przy trzonolinowcu oraz zielonej alei spacerowej w podwórzu przy ul. Chudoby.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Dokumentacja projektowa.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Zielony skwer.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Zielona aleja spacerowa.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Zielona Rewolucja ma na celu stworzenie nowych i odtworzenie starych terenów zielonych na Przedmieściu Oławskim. W projekcie planuje się: 1) wykonanie zielonego skweru na istniejących terenach przy Trzonolinowcu (nowe nasadzenia drzew/platanów, rabaty traw/bylin ozdobnych, trawniki, ścieżki wraz z elementami małej arch., oświetlenie parkowe); 2) stworzenie Zielonej alei spacerowej w podwórzu przy ul. Chudoby (nasadzenia drzew/platanów, rabaty traw/bylin ozdobnych, ścieżka, elementy małej architektury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(Zmiana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C/9zzWFNuJ1SDJDASQYRMhbug==">CgMxLjAyCGguZ2pkZ3hzOAByITFlWWRLdGRqQmtJYnYyVGM2V2hISkN0N2FMZXdPSzd5eg==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