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AF2922" w:rsidRDefault="00973844" w:rsidP="00AF2922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AF2922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3204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</w:t>
      </w:r>
      <w:r w:rsidR="005A5A03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ji Społecznej, Wrocław, ulica Gabrieli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3204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AF2922" w:rsidRPr="00AF2922" w:rsidRDefault="00261F57" w:rsidP="00AF2922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3</w:t>
      </w:r>
      <w:r w:rsidR="00AF2922" w:rsidRPr="00AF292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. 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Jak dotrzeć z informacją o działaniach organizacji pozarządowej do szerokiego grona odbiorców? - dostępność informacyjna i cyfrowa - szkolenie warsztatowe.</w:t>
      </w:r>
    </w:p>
    <w:p w:rsidR="00973844" w:rsidRPr="00AF2922" w:rsidRDefault="007A2F0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</w:t>
      </w:r>
      <w:r w:rsidR="005A5A03">
        <w:rPr>
          <w:rFonts w:ascii="Verdana" w:eastAsia="Times New Roman" w:hAnsi="Verdana" w:cs="Arial"/>
          <w:sz w:val="24"/>
          <w:szCs w:val="24"/>
          <w:lang w:eastAsia="pl-PL"/>
        </w:rPr>
        <w:t xml:space="preserve">,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AF2922" w:rsidRDefault="00973844" w:rsidP="00AF2922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261F57">
        <w:rPr>
          <w:rFonts w:ascii="Verdana" w:eastAsia="Times New Roman" w:hAnsi="Verdana" w:cs="Arial"/>
          <w:sz w:val="24"/>
          <w:szCs w:val="24"/>
          <w:lang w:eastAsia="pl-PL"/>
        </w:rPr>
        <w:t>18 i 19</w:t>
      </w:r>
      <w:r w:rsidR="0032049F">
        <w:rPr>
          <w:rFonts w:ascii="Verdana" w:eastAsia="Times New Roman" w:hAnsi="Verdana" w:cs="Arial"/>
          <w:sz w:val="24"/>
          <w:szCs w:val="24"/>
          <w:lang w:eastAsia="pl-PL"/>
        </w:rPr>
        <w:t xml:space="preserve"> marca 2025</w:t>
      </w:r>
      <w:r w:rsidR="005A5A03">
        <w:rPr>
          <w:rFonts w:ascii="Verdana" w:eastAsia="Times New Roman" w:hAnsi="Verdana" w:cs="Arial"/>
          <w:sz w:val="24"/>
          <w:szCs w:val="24"/>
          <w:lang w:eastAsia="pl-PL"/>
        </w:rPr>
        <w:t xml:space="preserve"> roku w godzinach od 16.45 do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20.30</w:t>
      </w:r>
    </w:p>
    <w:p w:rsidR="00973844" w:rsidRDefault="00973844" w:rsidP="00AF292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Ostateczny termin zgłoszeń: </w:t>
      </w:r>
      <w:r w:rsidR="00261F57">
        <w:rPr>
          <w:rFonts w:ascii="Verdana" w:eastAsia="Verdana" w:hAnsi="Verdana" w:cs="Verdana"/>
          <w:b/>
          <w:sz w:val="24"/>
          <w:szCs w:val="24"/>
        </w:rPr>
        <w:t>14</w:t>
      </w:r>
      <w:r w:rsidR="0032049F">
        <w:rPr>
          <w:rFonts w:ascii="Verdana" w:eastAsia="Verdana" w:hAnsi="Verdana" w:cs="Verdana"/>
          <w:b/>
          <w:sz w:val="24"/>
          <w:szCs w:val="24"/>
        </w:rPr>
        <w:t xml:space="preserve"> marca 2025</w:t>
      </w:r>
      <w:r w:rsidR="00B7523F" w:rsidRPr="00AF2922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5E45C5" w:rsidRPr="00036115" w:rsidRDefault="005E45C5" w:rsidP="005E45C5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Szkolenie jest bezpłatne</w:t>
      </w:r>
    </w:p>
    <w:p w:rsidR="005E45C5" w:rsidRDefault="005E45C5" w:rsidP="005E45C5">
      <w:pPr>
        <w:pStyle w:val="Standarduser"/>
        <w:spacing w:line="24" w:lineRule="atLeast"/>
        <w:rPr>
          <w:rFonts w:ascii="Verdana" w:hAnsi="Verdana" w:cs="Verdana"/>
        </w:rPr>
      </w:pPr>
      <w:r w:rsidRPr="00036115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036115">
        <w:rPr>
          <w:rFonts w:ascii="Verdana" w:hAnsi="Verdana" w:cs="Verdana"/>
        </w:rPr>
        <w:t xml:space="preserve"> telefonicznie lub na podany adres e-mail.</w:t>
      </w:r>
    </w:p>
    <w:p w:rsidR="00973844" w:rsidRPr="00AF2922" w:rsidRDefault="00973844" w:rsidP="00AF292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261F57" w:rsidRPr="00261F57" w:rsidRDefault="00261F57" w:rsidP="00261F57">
      <w:pPr>
        <w:numPr>
          <w:ilvl w:val="0"/>
          <w:numId w:val="41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261F57">
        <w:rPr>
          <w:rFonts w:ascii="Verdana" w:hAnsi="Verdana" w:cs="Calibri"/>
          <w:color w:val="000000"/>
          <w:sz w:val="24"/>
          <w:szCs w:val="24"/>
        </w:rPr>
        <w:t>Kanały komunikacji i formy przekazu informacji w organizacjach pozarządowych (komunikowanie się werbalne, pisemne, wizualne i elektroniczne)</w:t>
      </w:r>
    </w:p>
    <w:p w:rsidR="00261F57" w:rsidRPr="00261F57" w:rsidRDefault="00261F57" w:rsidP="00261F57">
      <w:pPr>
        <w:numPr>
          <w:ilvl w:val="0"/>
          <w:numId w:val="41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261F57">
        <w:rPr>
          <w:rFonts w:ascii="Verdana" w:hAnsi="Verdana" w:cs="Calibri"/>
          <w:color w:val="000000"/>
          <w:sz w:val="24"/>
          <w:szCs w:val="24"/>
        </w:rPr>
        <w:t>Osoby o szczególnych potrzebach w zakresie komunikowania się (cudzoziemcy, seniorzy, osoby, które nie komunikują się werbalnie w tym osoby głuche, osoby z trudnościami widzenia, osoby z trudnościami poznawczymi)</w:t>
      </w:r>
    </w:p>
    <w:p w:rsidR="00261F57" w:rsidRPr="00261F57" w:rsidRDefault="00261F57" w:rsidP="00261F57">
      <w:pPr>
        <w:numPr>
          <w:ilvl w:val="0"/>
          <w:numId w:val="41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261F57">
        <w:rPr>
          <w:rFonts w:ascii="Verdana" w:hAnsi="Verdana" w:cs="Calibri"/>
          <w:color w:val="000000"/>
          <w:sz w:val="24"/>
          <w:szCs w:val="24"/>
        </w:rPr>
        <w:t>Dostosowanie przekazu do indywidualnych potrzeb i preferencji odbiorców - standardy dostępności informacji dla wszystkich odbiorców</w:t>
      </w:r>
    </w:p>
    <w:p w:rsidR="00261F57" w:rsidRPr="00261F57" w:rsidRDefault="00261F57" w:rsidP="00261F57">
      <w:pPr>
        <w:numPr>
          <w:ilvl w:val="0"/>
          <w:numId w:val="41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261F57">
        <w:rPr>
          <w:rFonts w:ascii="Verdana" w:hAnsi="Verdana" w:cs="Calibri"/>
          <w:color w:val="000000"/>
          <w:sz w:val="24"/>
          <w:szCs w:val="24"/>
        </w:rPr>
        <w:t>Warunki skutecznej komunikacji bezpośredniej i technologie ją wspomagające (w tym komunikacja alternatywna i wspomagana, tłumaczenia na język migowy)</w:t>
      </w:r>
    </w:p>
    <w:p w:rsidR="00261F57" w:rsidRPr="00261F57" w:rsidRDefault="00261F57" w:rsidP="00261F57">
      <w:pPr>
        <w:numPr>
          <w:ilvl w:val="0"/>
          <w:numId w:val="41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261F57">
        <w:rPr>
          <w:rFonts w:ascii="Verdana" w:hAnsi="Verdana" w:cs="Calibri"/>
          <w:color w:val="000000"/>
          <w:sz w:val="24"/>
          <w:szCs w:val="24"/>
        </w:rPr>
        <w:t xml:space="preserve">Minimalne standardy dostępności w komunikacji elektronicznej (strona </w:t>
      </w:r>
      <w:proofErr w:type="spellStart"/>
      <w:r w:rsidRPr="00261F57">
        <w:rPr>
          <w:rFonts w:ascii="Verdana" w:hAnsi="Verdana" w:cs="Calibri"/>
          <w:color w:val="000000"/>
          <w:sz w:val="24"/>
          <w:szCs w:val="24"/>
        </w:rPr>
        <w:t>www</w:t>
      </w:r>
      <w:proofErr w:type="spellEnd"/>
      <w:r w:rsidRPr="00261F57">
        <w:rPr>
          <w:rFonts w:ascii="Verdana" w:hAnsi="Verdana" w:cs="Calibri"/>
          <w:color w:val="000000"/>
          <w:sz w:val="24"/>
          <w:szCs w:val="24"/>
        </w:rPr>
        <w:t>, poczta elektroniczna, media społecznościowe)</w:t>
      </w:r>
    </w:p>
    <w:p w:rsidR="00261F57" w:rsidRPr="00261F57" w:rsidRDefault="00261F57" w:rsidP="00261F57">
      <w:pPr>
        <w:numPr>
          <w:ilvl w:val="0"/>
          <w:numId w:val="41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261F57">
        <w:rPr>
          <w:rFonts w:ascii="Verdana" w:hAnsi="Verdana" w:cs="Calibri"/>
          <w:color w:val="000000"/>
          <w:sz w:val="24"/>
          <w:szCs w:val="24"/>
        </w:rPr>
        <w:t>Dostępny e-dokument krok po kroku - formatowanie treści zgodnie z zasadami dostępności cyfrowej</w:t>
      </w:r>
    </w:p>
    <w:p w:rsidR="00261F57" w:rsidRPr="00261F57" w:rsidRDefault="00261F57" w:rsidP="00261F57">
      <w:pPr>
        <w:numPr>
          <w:ilvl w:val="0"/>
          <w:numId w:val="41"/>
        </w:numPr>
        <w:spacing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261F57">
        <w:rPr>
          <w:rFonts w:ascii="Verdana" w:hAnsi="Verdana" w:cs="Calibri"/>
          <w:color w:val="000000"/>
          <w:sz w:val="24"/>
          <w:szCs w:val="24"/>
        </w:rPr>
        <w:t xml:space="preserve">Narzędzia do tworzenia dostępnych multimediów (nagrania audio, video, filmy - napisy, transkrypcja i </w:t>
      </w:r>
      <w:proofErr w:type="spellStart"/>
      <w:r w:rsidRPr="00261F57">
        <w:rPr>
          <w:rFonts w:ascii="Verdana" w:hAnsi="Verdana" w:cs="Calibri"/>
          <w:color w:val="000000"/>
          <w:sz w:val="24"/>
          <w:szCs w:val="24"/>
        </w:rPr>
        <w:t>audiodeskrypcja</w:t>
      </w:r>
      <w:proofErr w:type="spellEnd"/>
      <w:r w:rsidRPr="00261F57">
        <w:rPr>
          <w:rFonts w:ascii="Verdana" w:hAnsi="Verdana" w:cs="Calibri"/>
          <w:color w:val="000000"/>
          <w:sz w:val="24"/>
          <w:szCs w:val="24"/>
        </w:rPr>
        <w:t>)</w:t>
      </w:r>
    </w:p>
    <w:p w:rsidR="00261F57" w:rsidRPr="00261F57" w:rsidRDefault="00261F57" w:rsidP="00261F57">
      <w:pPr>
        <w:numPr>
          <w:ilvl w:val="0"/>
          <w:numId w:val="41"/>
        </w:numPr>
        <w:spacing w:after="120" w:line="360" w:lineRule="auto"/>
        <w:ind w:left="714" w:hanging="357"/>
        <w:rPr>
          <w:rFonts w:ascii="Verdana" w:hAnsi="Verdana" w:cs="Calibri"/>
          <w:color w:val="000000"/>
          <w:sz w:val="24"/>
          <w:szCs w:val="24"/>
        </w:rPr>
      </w:pPr>
      <w:r w:rsidRPr="00261F57">
        <w:rPr>
          <w:rFonts w:ascii="Verdana" w:hAnsi="Verdana" w:cs="Calibri"/>
          <w:color w:val="000000"/>
          <w:sz w:val="24"/>
          <w:szCs w:val="24"/>
        </w:rPr>
        <w:t>Dostępność materiałów drukowanych, w tym generowanie i wykorzystanie kodów QR, narzędzia do badania kontrastów</w:t>
      </w:r>
    </w:p>
    <w:p w:rsidR="00E107EC" w:rsidRPr="00E107EC" w:rsidRDefault="00E107EC" w:rsidP="00E107EC">
      <w:pPr>
        <w:pStyle w:val="Akapitzlist"/>
        <w:spacing w:line="360" w:lineRule="auto"/>
        <w:ind w:left="360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E107EC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zostaje potwierdzone zaświadczeniem o uczestnictwie w szkoleniu.</w:t>
      </w: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FC83576"/>
    <w:multiLevelType w:val="hybridMultilevel"/>
    <w:tmpl w:val="43EAE09C"/>
    <w:lvl w:ilvl="0" w:tplc="7D2A3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38"/>
  </w:num>
  <w:num w:numId="6">
    <w:abstractNumId w:val="25"/>
  </w:num>
  <w:num w:numId="7">
    <w:abstractNumId w:val="8"/>
  </w:num>
  <w:num w:numId="8">
    <w:abstractNumId w:val="32"/>
  </w:num>
  <w:num w:numId="9">
    <w:abstractNumId w:val="36"/>
  </w:num>
  <w:num w:numId="10">
    <w:abstractNumId w:val="37"/>
  </w:num>
  <w:num w:numId="11">
    <w:abstractNumId w:val="20"/>
  </w:num>
  <w:num w:numId="12">
    <w:abstractNumId w:val="34"/>
  </w:num>
  <w:num w:numId="13">
    <w:abstractNumId w:val="10"/>
  </w:num>
  <w:num w:numId="14">
    <w:abstractNumId w:val="15"/>
  </w:num>
  <w:num w:numId="15">
    <w:abstractNumId w:val="19"/>
  </w:num>
  <w:num w:numId="16">
    <w:abstractNumId w:val="21"/>
  </w:num>
  <w:num w:numId="17">
    <w:abstractNumId w:val="13"/>
  </w:num>
  <w:num w:numId="18">
    <w:abstractNumId w:val="24"/>
  </w:num>
  <w:num w:numId="19">
    <w:abstractNumId w:val="30"/>
  </w:num>
  <w:num w:numId="20">
    <w:abstractNumId w:val="27"/>
  </w:num>
  <w:num w:numId="21">
    <w:abstractNumId w:val="3"/>
  </w:num>
  <w:num w:numId="22">
    <w:abstractNumId w:val="17"/>
  </w:num>
  <w:num w:numId="23">
    <w:abstractNumId w:val="33"/>
  </w:num>
  <w:num w:numId="24">
    <w:abstractNumId w:val="11"/>
  </w:num>
  <w:num w:numId="25">
    <w:abstractNumId w:val="22"/>
  </w:num>
  <w:num w:numId="26">
    <w:abstractNumId w:val="9"/>
  </w:num>
  <w:num w:numId="27">
    <w:abstractNumId w:val="28"/>
  </w:num>
  <w:num w:numId="28">
    <w:abstractNumId w:val="5"/>
  </w:num>
  <w:num w:numId="29">
    <w:abstractNumId w:val="29"/>
  </w:num>
  <w:num w:numId="30">
    <w:abstractNumId w:val="7"/>
  </w:num>
  <w:num w:numId="31">
    <w:abstractNumId w:val="18"/>
  </w:num>
  <w:num w:numId="32">
    <w:abstractNumId w:val="14"/>
  </w:num>
  <w:num w:numId="33">
    <w:abstractNumId w:val="6"/>
  </w:num>
  <w:num w:numId="34">
    <w:abstractNumId w:val="4"/>
  </w:num>
  <w:num w:numId="35">
    <w:abstractNumId w:val="35"/>
  </w:num>
  <w:num w:numId="36">
    <w:abstractNumId w:val="40"/>
  </w:num>
  <w:num w:numId="37">
    <w:abstractNumId w:val="31"/>
  </w:num>
  <w:num w:numId="38">
    <w:abstractNumId w:val="12"/>
  </w:num>
  <w:num w:numId="39">
    <w:abstractNumId w:val="26"/>
  </w:num>
  <w:num w:numId="40">
    <w:abstractNumId w:val="3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A4F32"/>
    <w:rsid w:val="000B4540"/>
    <w:rsid w:val="000C5FBF"/>
    <w:rsid w:val="000E3330"/>
    <w:rsid w:val="00126B87"/>
    <w:rsid w:val="00164D21"/>
    <w:rsid w:val="00172D8E"/>
    <w:rsid w:val="00194AB2"/>
    <w:rsid w:val="001C4934"/>
    <w:rsid w:val="002026F8"/>
    <w:rsid w:val="002319D7"/>
    <w:rsid w:val="00261F57"/>
    <w:rsid w:val="00277E23"/>
    <w:rsid w:val="00291A47"/>
    <w:rsid w:val="002A55F6"/>
    <w:rsid w:val="002B33FD"/>
    <w:rsid w:val="003125FC"/>
    <w:rsid w:val="00313A1E"/>
    <w:rsid w:val="0032049F"/>
    <w:rsid w:val="00327113"/>
    <w:rsid w:val="00346DB1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5A5A03"/>
    <w:rsid w:val="005E45C5"/>
    <w:rsid w:val="0062572A"/>
    <w:rsid w:val="00642874"/>
    <w:rsid w:val="00677899"/>
    <w:rsid w:val="00685B94"/>
    <w:rsid w:val="00696A0D"/>
    <w:rsid w:val="006B1A7E"/>
    <w:rsid w:val="006D267B"/>
    <w:rsid w:val="006F0FC4"/>
    <w:rsid w:val="006F4A1B"/>
    <w:rsid w:val="00715EEC"/>
    <w:rsid w:val="00777249"/>
    <w:rsid w:val="007A2F04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70DC"/>
    <w:rsid w:val="009A0A90"/>
    <w:rsid w:val="009A3576"/>
    <w:rsid w:val="009B1762"/>
    <w:rsid w:val="009E7B56"/>
    <w:rsid w:val="009F3A13"/>
    <w:rsid w:val="00A11D5D"/>
    <w:rsid w:val="00A50876"/>
    <w:rsid w:val="00A550ED"/>
    <w:rsid w:val="00A56447"/>
    <w:rsid w:val="00A83E4A"/>
    <w:rsid w:val="00A955B6"/>
    <w:rsid w:val="00AF2922"/>
    <w:rsid w:val="00AF7183"/>
    <w:rsid w:val="00B06099"/>
    <w:rsid w:val="00B06157"/>
    <w:rsid w:val="00B7523F"/>
    <w:rsid w:val="00B9033B"/>
    <w:rsid w:val="00BA27FF"/>
    <w:rsid w:val="00BC7F59"/>
    <w:rsid w:val="00BF3CEC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3475"/>
    <w:rsid w:val="00D44127"/>
    <w:rsid w:val="00D532DA"/>
    <w:rsid w:val="00D60042"/>
    <w:rsid w:val="00D71E0E"/>
    <w:rsid w:val="00DE2DB0"/>
    <w:rsid w:val="00DF0D01"/>
    <w:rsid w:val="00E107EC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2309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2025-02-17T11:04:00Z</dcterms:created>
  <dcterms:modified xsi:type="dcterms:W3CDTF">2025-02-18T11:42:00Z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