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72" w:rsidRPr="00036115" w:rsidRDefault="00A83E4A" w:rsidP="007A7986">
      <w:pPr>
        <w:pStyle w:val="Nagwek1"/>
        <w:spacing w:line="24" w:lineRule="atLeast"/>
        <w:rPr>
          <w:rFonts w:ascii="Verdana" w:hAnsi="Verdana"/>
          <w:sz w:val="24"/>
          <w:szCs w:val="24"/>
          <w:lang w:eastAsia="pl-PL"/>
        </w:rPr>
      </w:pPr>
      <w:r w:rsidRPr="00036115">
        <w:rPr>
          <w:rFonts w:ascii="Verdana" w:hAnsi="Verdana"/>
          <w:sz w:val="24"/>
          <w:szCs w:val="24"/>
          <w:lang w:eastAsia="pl-PL"/>
        </w:rPr>
        <w:t>Jesteś w organizacji pozarządowej? Zapisz się na szkolenie dla osób z organizacji działających we Wrocławiu lub na rzecz miasta.</w:t>
      </w:r>
    </w:p>
    <w:p w:rsidR="00A83E4A" w:rsidRPr="00036115" w:rsidRDefault="00A83E4A" w:rsidP="007A7986">
      <w:pPr>
        <w:pStyle w:val="Nagwek2"/>
        <w:spacing w:line="24" w:lineRule="atLeast"/>
        <w:rPr>
          <w:rFonts w:ascii="Verdana" w:hAnsi="Verdana"/>
          <w:sz w:val="24"/>
          <w:szCs w:val="24"/>
        </w:rPr>
      </w:pPr>
      <w:r w:rsidRPr="00036115">
        <w:rPr>
          <w:rFonts w:ascii="Verdana" w:hAnsi="Verdana"/>
          <w:sz w:val="24"/>
          <w:szCs w:val="24"/>
        </w:rPr>
        <w:t>Jak się zapisać?</w:t>
      </w:r>
    </w:p>
    <w:p w:rsidR="00A83E4A" w:rsidRPr="00036115" w:rsidRDefault="00A83E4A" w:rsidP="007A7986">
      <w:pPr>
        <w:spacing w:before="280" w:after="280" w:line="24" w:lineRule="atLeast"/>
        <w:rPr>
          <w:rFonts w:ascii="Verdana" w:hAnsi="Verdana"/>
          <w:sz w:val="24"/>
          <w:szCs w:val="24"/>
        </w:rPr>
      </w:pPr>
      <w:r w:rsidRPr="00036115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A83E4A" w:rsidRPr="00036115" w:rsidRDefault="00A83E4A" w:rsidP="007A7986">
      <w:pPr>
        <w:numPr>
          <w:ilvl w:val="0"/>
          <w:numId w:val="1"/>
        </w:numPr>
        <w:spacing w:before="280" w:after="0" w:line="24" w:lineRule="atLeast"/>
        <w:rPr>
          <w:rFonts w:ascii="Verdana" w:hAnsi="Verdana"/>
          <w:sz w:val="24"/>
          <w:szCs w:val="24"/>
        </w:rPr>
      </w:pPr>
      <w:r w:rsidRPr="0003611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r w:rsidR="0065369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ekonomia.spoleczna</w:t>
      </w:r>
      <w:r w:rsidRPr="0003611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@um.wroc.pl;</w:t>
      </w:r>
    </w:p>
    <w:p w:rsidR="00A83E4A" w:rsidRPr="00036115" w:rsidRDefault="00A83E4A" w:rsidP="007A7986">
      <w:pPr>
        <w:numPr>
          <w:ilvl w:val="0"/>
          <w:numId w:val="1"/>
        </w:numPr>
        <w:spacing w:after="280" w:line="24" w:lineRule="atLeast"/>
        <w:rPr>
          <w:rFonts w:ascii="Verdana" w:hAnsi="Verdana"/>
          <w:sz w:val="24"/>
          <w:szCs w:val="24"/>
        </w:rPr>
      </w:pPr>
      <w:r w:rsidRPr="00036115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03611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</w:t>
      </w:r>
      <w:r w:rsidR="0003611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ocław, ulica</w:t>
      </w:r>
      <w:r w:rsidR="00FC3491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Gabrieli</w:t>
      </w:r>
      <w:r w:rsidR="00164D21" w:rsidRPr="0003611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Zapolskiej 4, pokój</w:t>
      </w:r>
      <w:r w:rsidRPr="0003611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120.</w:t>
      </w:r>
    </w:p>
    <w:p w:rsidR="00A83E4A" w:rsidRPr="00036115" w:rsidRDefault="00164D21" w:rsidP="007A7986">
      <w:pPr>
        <w:spacing w:before="280" w:after="280" w:line="24" w:lineRule="atLeast"/>
        <w:rPr>
          <w:rFonts w:ascii="Verdana" w:hAnsi="Verdana"/>
          <w:sz w:val="24"/>
          <w:szCs w:val="24"/>
        </w:rPr>
      </w:pPr>
      <w:r w:rsidRPr="00036115">
        <w:rPr>
          <w:rFonts w:ascii="Verdana" w:eastAsia="Times New Roman" w:hAnsi="Verdana" w:cs="Times New Roman"/>
          <w:sz w:val="24"/>
          <w:szCs w:val="24"/>
          <w:lang w:eastAsia="pl-PL"/>
        </w:rPr>
        <w:t>Kontakt pod numerem</w:t>
      </w:r>
      <w:r w:rsidR="00A83E4A" w:rsidRPr="0003611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telefonu: </w:t>
      </w:r>
      <w:r w:rsidR="00464F09" w:rsidRPr="0003611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71 777 76</w:t>
      </w:r>
      <w:r w:rsidR="0065369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464F09" w:rsidRPr="0003611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07</w:t>
      </w:r>
      <w:r w:rsidR="00A83E4A" w:rsidRPr="0003611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A83E4A" w:rsidRPr="00036115" w:rsidRDefault="00A83E4A" w:rsidP="007A7986">
      <w:pPr>
        <w:pStyle w:val="Nagwek2"/>
        <w:spacing w:line="24" w:lineRule="atLeast"/>
        <w:rPr>
          <w:rFonts w:ascii="Verdana" w:hAnsi="Verdana"/>
          <w:sz w:val="24"/>
          <w:szCs w:val="24"/>
        </w:rPr>
      </w:pPr>
      <w:r w:rsidRPr="00036115">
        <w:rPr>
          <w:rFonts w:ascii="Verdana" w:hAnsi="Verdana"/>
          <w:sz w:val="24"/>
          <w:szCs w:val="24"/>
        </w:rPr>
        <w:t>Co jest ważne?</w:t>
      </w:r>
    </w:p>
    <w:p w:rsidR="00036115" w:rsidRDefault="00A83E4A" w:rsidP="007A7986">
      <w:pPr>
        <w:spacing w:before="280" w:after="28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Uwaga! </w:t>
      </w:r>
      <w:r w:rsidRPr="00036115">
        <w:rPr>
          <w:rFonts w:ascii="Verdana" w:eastAsia="Times New Roman" w:hAnsi="Verdana" w:cs="Arial"/>
          <w:b/>
          <w:sz w:val="24"/>
          <w:szCs w:val="24"/>
          <w:lang w:eastAsia="pl-PL"/>
        </w:rPr>
        <w:t>Ankieta szkoleniowa i informacja o przetwarzaniu danych osobowych RODO powinny być podpisane</w:t>
      </w: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>. Dodatkowo prosimy o wpisanie daty na obu dokumentach.</w:t>
      </w:r>
    </w:p>
    <w:p w:rsidR="00A83E4A" w:rsidRPr="00036115" w:rsidRDefault="00036115" w:rsidP="007A7986">
      <w:pPr>
        <w:spacing w:before="280" w:after="28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S</w:t>
      </w:r>
      <w:r w:rsidR="00A83E4A" w:rsidRPr="00036115">
        <w:rPr>
          <w:rFonts w:ascii="Verdana" w:eastAsia="Times New Roman" w:hAnsi="Verdana" w:cs="Arial"/>
          <w:b/>
          <w:sz w:val="24"/>
          <w:szCs w:val="24"/>
          <w:lang w:eastAsia="pl-PL"/>
        </w:rPr>
        <w:t>zkolenia będą się odbywać w trybie online.</w:t>
      </w:r>
    </w:p>
    <w:p w:rsidR="00A83E4A" w:rsidRPr="00036115" w:rsidRDefault="00A83E4A" w:rsidP="007A7986">
      <w:pPr>
        <w:pStyle w:val="Nagwek2"/>
        <w:spacing w:line="24" w:lineRule="atLeast"/>
        <w:rPr>
          <w:rFonts w:ascii="Verdana" w:hAnsi="Verdana"/>
          <w:sz w:val="24"/>
          <w:szCs w:val="24"/>
        </w:rPr>
      </w:pPr>
      <w:r w:rsidRPr="00036115">
        <w:rPr>
          <w:rFonts w:ascii="Verdana" w:hAnsi="Verdana"/>
          <w:sz w:val="24"/>
          <w:szCs w:val="24"/>
        </w:rPr>
        <w:t>Harmonogram szkoleń</w:t>
      </w:r>
    </w:p>
    <w:p w:rsidR="000C5FBF" w:rsidRPr="00036115" w:rsidRDefault="00CB2015" w:rsidP="00555757">
      <w:pPr>
        <w:pStyle w:val="Nagwek2"/>
        <w:spacing w:line="24" w:lineRule="atLeast"/>
        <w:rPr>
          <w:rFonts w:ascii="Verdana" w:eastAsia="Arial" w:hAnsi="Verdana" w:cs="Arial"/>
          <w:b w:val="0"/>
          <w:bCs w:val="0"/>
          <w:kern w:val="2"/>
          <w:sz w:val="24"/>
          <w:szCs w:val="24"/>
          <w:lang w:eastAsia="zh-CN"/>
        </w:rPr>
      </w:pPr>
      <w:r w:rsidRPr="00036115">
        <w:rPr>
          <w:rFonts w:ascii="Verdana" w:eastAsia="Arial" w:hAnsi="Verdana" w:cs="Arial"/>
          <w:kern w:val="2"/>
          <w:sz w:val="24"/>
          <w:szCs w:val="24"/>
          <w:lang w:eastAsia="zh-CN"/>
        </w:rPr>
        <w:t>1. Standardy ochrony małoletnich w organizacjach pozarządowych. Opracowanie i wdrożenie procedur.</w:t>
      </w:r>
    </w:p>
    <w:p w:rsidR="0048656E" w:rsidRPr="00036115" w:rsidRDefault="0048656E" w:rsidP="00555757">
      <w:pPr>
        <w:pStyle w:val="Nagwek2"/>
        <w:spacing w:line="24" w:lineRule="atLeast"/>
        <w:rPr>
          <w:rFonts w:ascii="Verdana" w:eastAsia="Arial" w:hAnsi="Verdana" w:cs="Arial"/>
          <w:b w:val="0"/>
          <w:bCs w:val="0"/>
          <w:kern w:val="2"/>
          <w:sz w:val="24"/>
          <w:szCs w:val="24"/>
          <w:lang w:eastAsia="zh-CN"/>
        </w:rPr>
      </w:pPr>
      <w:r w:rsidRPr="00036115">
        <w:rPr>
          <w:rFonts w:ascii="Verdana" w:eastAsia="Arial" w:hAnsi="Verdana" w:cs="Arial"/>
          <w:kern w:val="2"/>
          <w:sz w:val="24"/>
          <w:szCs w:val="24"/>
          <w:lang w:eastAsia="zh-CN"/>
        </w:rPr>
        <w:t xml:space="preserve">Szkolenie online. Link i instrukcje do szkolenia otrzymają Państwo po przesłaniu zgłoszenia z adresem mail na 2 dni przed rozpoczęciem szkolenia. Do obsługi potrzebny jest tylko komputer z dostępem do </w:t>
      </w:r>
      <w:proofErr w:type="spellStart"/>
      <w:r w:rsidRPr="00036115">
        <w:rPr>
          <w:rFonts w:ascii="Verdana" w:eastAsia="Arial" w:hAnsi="Verdana" w:cs="Arial"/>
          <w:kern w:val="2"/>
          <w:sz w:val="24"/>
          <w:szCs w:val="24"/>
          <w:lang w:eastAsia="zh-CN"/>
        </w:rPr>
        <w:t>internetu</w:t>
      </w:r>
      <w:proofErr w:type="spellEnd"/>
      <w:r w:rsidRPr="00036115">
        <w:rPr>
          <w:rFonts w:ascii="Verdana" w:eastAsia="Arial" w:hAnsi="Verdana" w:cs="Arial"/>
          <w:kern w:val="2"/>
          <w:sz w:val="24"/>
          <w:szCs w:val="24"/>
          <w:lang w:eastAsia="zh-CN"/>
        </w:rPr>
        <w:t xml:space="preserve"> lub opcjonalnie telefon. </w:t>
      </w:r>
    </w:p>
    <w:p w:rsidR="00C01B95" w:rsidRPr="00036115" w:rsidRDefault="00C01B95" w:rsidP="007A7986">
      <w:pPr>
        <w:spacing w:before="280" w:after="28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>CZAS TRWANIA SZKOLENIA: 2 dni – łącznie 10 godzin lekcyjnych</w:t>
      </w:r>
    </w:p>
    <w:p w:rsidR="00C01B95" w:rsidRPr="00036115" w:rsidRDefault="00C01B95" w:rsidP="007A7986">
      <w:pPr>
        <w:shd w:val="clear" w:color="auto" w:fill="FFFFFF"/>
        <w:suppressAutoHyphens w:val="0"/>
        <w:spacing w:after="0" w:line="24" w:lineRule="atLeast"/>
        <w:ind w:left="426" w:hanging="426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Liczba osób w jednej grupie: </w:t>
      </w:r>
      <w:r w:rsidR="00164D21" w:rsidRPr="00036115">
        <w:rPr>
          <w:rFonts w:ascii="Verdana" w:eastAsia="Times New Roman" w:hAnsi="Verdana" w:cs="Arial"/>
          <w:sz w:val="24"/>
          <w:szCs w:val="24"/>
          <w:lang w:eastAsia="pl-PL"/>
        </w:rPr>
        <w:t>do 30 osób</w:t>
      </w:r>
    </w:p>
    <w:p w:rsidR="00C01B95" w:rsidRPr="00036115" w:rsidRDefault="00C01B95" w:rsidP="007A7986">
      <w:pPr>
        <w:spacing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Liczba szkoleń: </w:t>
      </w:r>
      <w:r w:rsidR="00036115" w:rsidRPr="00036115">
        <w:rPr>
          <w:rFonts w:ascii="Verdana" w:eastAsia="Times New Roman" w:hAnsi="Verdana" w:cs="Arial"/>
          <w:sz w:val="24"/>
          <w:szCs w:val="24"/>
          <w:lang w:eastAsia="pl-PL"/>
        </w:rPr>
        <w:t>2</w:t>
      </w:r>
    </w:p>
    <w:p w:rsidR="00C01B95" w:rsidRPr="00036115" w:rsidRDefault="00C01B95" w:rsidP="007A7986">
      <w:pPr>
        <w:spacing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036115">
        <w:rPr>
          <w:rFonts w:ascii="Verdana" w:eastAsia="Times New Roman" w:hAnsi="Verdana" w:cs="Arial"/>
          <w:b/>
          <w:sz w:val="24"/>
          <w:szCs w:val="24"/>
          <w:lang w:eastAsia="pl-PL"/>
        </w:rPr>
        <w:t>Terminy szkolenia</w:t>
      </w: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: </w:t>
      </w:r>
      <w:r w:rsidR="00C321AE">
        <w:rPr>
          <w:rFonts w:ascii="Verdana" w:eastAsia="Times New Roman" w:hAnsi="Verdana" w:cs="Arial"/>
          <w:sz w:val="24"/>
          <w:szCs w:val="24"/>
          <w:lang w:eastAsia="pl-PL"/>
        </w:rPr>
        <w:t>4 i 5 marca</w:t>
      </w: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 202</w:t>
      </w:r>
      <w:r w:rsidR="00C321AE">
        <w:rPr>
          <w:rFonts w:ascii="Verdana" w:eastAsia="Times New Roman" w:hAnsi="Verdana" w:cs="Arial"/>
          <w:sz w:val="24"/>
          <w:szCs w:val="24"/>
          <w:lang w:eastAsia="pl-PL"/>
        </w:rPr>
        <w:t>5</w:t>
      </w:r>
      <w:r w:rsidR="00036115"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 roku</w:t>
      </w:r>
      <w:r w:rsidR="00BF628E">
        <w:rPr>
          <w:rFonts w:ascii="Verdana" w:eastAsia="Times New Roman" w:hAnsi="Verdana" w:cs="Arial"/>
          <w:sz w:val="24"/>
          <w:szCs w:val="24"/>
          <w:lang w:eastAsia="pl-PL"/>
        </w:rPr>
        <w:t xml:space="preserve"> w godzinach od 16.45 do </w:t>
      </w: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>20.30</w:t>
      </w:r>
    </w:p>
    <w:p w:rsidR="00036115" w:rsidRPr="00036115" w:rsidRDefault="00C01B95" w:rsidP="00BF628E">
      <w:pPr>
        <w:spacing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036115">
        <w:rPr>
          <w:rFonts w:ascii="Verdana" w:eastAsia="Times New Roman" w:hAnsi="Verdana" w:cs="Arial"/>
          <w:b/>
          <w:sz w:val="24"/>
          <w:szCs w:val="24"/>
          <w:lang w:eastAsia="pl-PL"/>
        </w:rPr>
        <w:t>Ostateczny termin zgłoszeń</w:t>
      </w: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: </w:t>
      </w:r>
      <w:r w:rsidR="00C321AE">
        <w:rPr>
          <w:rFonts w:ascii="Verdana" w:eastAsia="Times New Roman" w:hAnsi="Verdana" w:cs="Arial"/>
          <w:sz w:val="24"/>
          <w:szCs w:val="24"/>
          <w:lang w:eastAsia="pl-PL"/>
        </w:rPr>
        <w:t>3 marca</w:t>
      </w: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 202</w:t>
      </w:r>
      <w:r w:rsidR="00C321AE">
        <w:rPr>
          <w:rFonts w:ascii="Verdana" w:eastAsia="Times New Roman" w:hAnsi="Verdana" w:cs="Arial"/>
          <w:sz w:val="24"/>
          <w:szCs w:val="24"/>
          <w:lang w:eastAsia="pl-PL"/>
        </w:rPr>
        <w:t>5</w:t>
      </w:r>
      <w:r w:rsidR="00036115" w:rsidRPr="00036115">
        <w:rPr>
          <w:rFonts w:ascii="Verdana" w:eastAsia="Times New Roman" w:hAnsi="Verdana" w:cs="Arial"/>
          <w:sz w:val="24"/>
          <w:szCs w:val="24"/>
          <w:lang w:eastAsia="pl-PL"/>
        </w:rPr>
        <w:t xml:space="preserve"> rok</w:t>
      </w:r>
    </w:p>
    <w:p w:rsidR="0040159B" w:rsidRPr="00036115" w:rsidRDefault="00036115" w:rsidP="00036115">
      <w:pPr>
        <w:autoSpaceDN w:val="0"/>
        <w:spacing w:after="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036115">
        <w:rPr>
          <w:rFonts w:ascii="Verdana" w:eastAsia="Times New Roman" w:hAnsi="Verdana" w:cs="Arial"/>
          <w:sz w:val="24"/>
          <w:szCs w:val="24"/>
          <w:lang w:eastAsia="pl-PL"/>
        </w:rPr>
        <w:t>Szkolenie jest bezpłatne</w:t>
      </w:r>
    </w:p>
    <w:p w:rsidR="00BF628E" w:rsidRDefault="0040159B" w:rsidP="007A7986">
      <w:pPr>
        <w:pStyle w:val="Standarduser"/>
        <w:spacing w:line="24" w:lineRule="atLeast"/>
        <w:rPr>
          <w:rFonts w:ascii="Verdana" w:hAnsi="Verdana" w:cs="Verdana"/>
        </w:rPr>
      </w:pPr>
      <w:r w:rsidRPr="00036115">
        <w:rPr>
          <w:rFonts w:ascii="Verdana" w:hAnsi="Verdana" w:cs="Arial"/>
          <w:kern w:val="0"/>
          <w:lang w:eastAsia="pl-PL"/>
        </w:rPr>
        <w:t>O zakwalifikowaniu na szkolenie zainteresowani zostaną powiadomieni indywidualnie</w:t>
      </w:r>
      <w:r w:rsidRPr="00036115">
        <w:rPr>
          <w:rFonts w:ascii="Verdana" w:hAnsi="Verdana" w:cs="Verdana"/>
        </w:rPr>
        <w:t xml:space="preserve"> telefonicznie lub na podany adres e-mail.</w:t>
      </w:r>
    </w:p>
    <w:p w:rsidR="00555757" w:rsidRDefault="00555757">
      <w:pPr>
        <w:suppressAutoHyphens w:val="0"/>
        <w:spacing w:after="0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br w:type="page"/>
      </w:r>
    </w:p>
    <w:p w:rsidR="00C321AE" w:rsidRPr="00C321AE" w:rsidRDefault="00C321AE" w:rsidP="00C321AE">
      <w:pPr>
        <w:spacing w:line="100" w:lineRule="atLeast"/>
        <w:jc w:val="both"/>
        <w:rPr>
          <w:rFonts w:ascii="Verdana" w:eastAsia="Times New Roman" w:hAnsi="Verdana" w:cs="Verdana"/>
          <w:b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b/>
          <w:kern w:val="3"/>
          <w:sz w:val="24"/>
          <w:szCs w:val="24"/>
          <w:lang w:eastAsia="zh-CN"/>
        </w:rPr>
        <w:lastRenderedPageBreak/>
        <w:t>PROGRAM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Prawny obowiązek ustanowienia standardów ochrony małoletnich w organizacjach pozarządowych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Co mają zawierać standardy? Omówienie 12 obowiązków każdego z podmiotów: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zasady zapewniające bezpieczne relacje między małoletnim a personelem placówki lub organizatora, a w szczególności zachowania niedozwolone wobec małoletnich;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zasady i procedurę podejmowania interwencji, w sytuacji podejrzenia krzywdzenia lub posiadania informacji o krzywdzeniu małoletniego;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procedury i osoby odpowiedzialne za składanie zawiadomień o podejrzeniu popełnienia przestępstwa na szkodę małoletniego, zawiadamianie sądu opiekuńczego oraz w przypadku instytucji, które posiadają takie uprawnienia, osoby odpowiedzialne za wszczynanie procedury „Niebieskie Karty”;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zasady przeglądu i aktualizacji standardów;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zakres kompetencji osoby odpowiedzialnej za przygotowanie personelu placówki lub organizatora do stosowania standardów, zasady przygotowania tego personelu do ich stosowania oraz sposób dokumentowania tej czynności;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zasady i sposób udostępniania rodzicom albo opiekunom prawnym lub faktycznym oraz małoletnim standardów do zaznajomienia się z nimi i ich stosowania;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osoby odpowiedzialne za przyjmowanie zgłoszeń o zdarzeniach zagrażających małoletniemu i udzielenie mu wsparcia;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sposób dokumentowania i zasady przechowywania ujawnionych lub zgłoszonych incydentów lub zdarzeń zagrażających dobru małoletniego.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wymogi dotyczące bezpiecznych relacji miedzy małoletnimi, a w szczególności zachowania niedozwolone;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zasady korzystania z urządzeń elektronicznych z dostępem do sieci Internet;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procedury ochrony dzieci przed treściami szkodliwymi i zagrożeniami w sieci Internet oraz utrwalonymi w innej formie;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zasady ustalania planu wsparcia małoletniego po ujawnieniu krzywdzenia.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Warsztat: Sporządzanie przykładowych zapisów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Tworzenie zapisów dokumentacji  odnoszących się do 12 obowiązków do wdrożenia, np.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Zasady bezpiecznych relacji – personel-dziecko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-Schemat interwencji w przypadku podejrzenia krzywdzenia dziecka przez pracowników, wolontariuszy, praktykantów, inne osoby dorosłe.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Kontrole obowiązku wprowadzenia standardów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Kary za brak przyjęcia i stosowania standardów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lastRenderedPageBreak/>
        <w:t>Wytyczne do opracowania standardów ochrony małoletnich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 xml:space="preserve">Opracowanie dokumentu Standardy ochrony małoletnich 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 xml:space="preserve">Upowszechnienie Standardów ochrony małoletnich 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 xml:space="preserve">Monitoring i aktualizacja Standardów ochrony małoletnich 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Edukowanie personelu</w:t>
      </w:r>
    </w:p>
    <w:p w:rsidR="00C321AE" w:rsidRPr="00C321AE" w:rsidRDefault="00C321AE" w:rsidP="00C321AE">
      <w:pPr>
        <w:pStyle w:val="Bezodstpw"/>
        <w:numPr>
          <w:ilvl w:val="0"/>
          <w:numId w:val="31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Warsztat: Tworzenie dokumentacji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Omówienie przykładowych zapisów dokumentu: Standardy ochrony małoletnich – wskazanie różnic w zależności od charakteru organizacji pozarządowej (np. świetlice, schroniska dla dzieci, wypoczynek dzieci, kluby sportowe itp.)</w:t>
      </w:r>
    </w:p>
    <w:p w:rsidR="00C321AE" w:rsidRPr="00C321AE" w:rsidRDefault="00C321AE" w:rsidP="00C321AE">
      <w:pPr>
        <w:pStyle w:val="Bezodstpw"/>
        <w:numPr>
          <w:ilvl w:val="2"/>
          <w:numId w:val="32"/>
        </w:numPr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Lista kontrolna wdrożenia standardów ochrony małoletnich</w:t>
      </w:r>
    </w:p>
    <w:p w:rsidR="00C321AE" w:rsidRPr="00C321AE" w:rsidRDefault="00C321AE" w:rsidP="00C321AE">
      <w:pPr>
        <w:pStyle w:val="Bezodstpw"/>
        <w:ind w:left="720"/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</w:p>
    <w:p w:rsidR="00C321AE" w:rsidRPr="00C321AE" w:rsidRDefault="00C321AE" w:rsidP="00C321AE">
      <w:pPr>
        <w:pStyle w:val="Bezodstpw"/>
        <w:ind w:left="360"/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  <w:r w:rsidRPr="00C321AE">
        <w:rPr>
          <w:rFonts w:ascii="Verdana" w:eastAsia="Times New Roman" w:hAnsi="Verdana" w:cs="Verdana"/>
          <w:kern w:val="3"/>
          <w:sz w:val="24"/>
          <w:szCs w:val="24"/>
          <w:lang w:eastAsia="zh-CN"/>
        </w:rPr>
        <w:t>Szkolenie dedykowane jest organizacjom pozarządowym pracującym z dziećmi i młodzieżą, które pragną skutecznie wdrożyć i stosować standardy ochrony małoletnich. W trakcie dwudniowych zajęć uczestnicy dowiedzą się, jakie obowiązki prawne ciążą na organizacjach w tym zakresie oraz jak zapewnić najwyższy poziom bezpieczeństwa w relacjach z podopiecznymi. Szkolenie łączy teorię z praktyką, oferując uczestnikom kompleksową wiedzę oraz umiejętności, które pozwolą skutecznie chronić małoletnich w działalności organizacji pozarządowych. Uczestnicy otrzymają również gotowe narzędzia, takie jak listy kontrolne i przykładową dokumentację, które ułatwią im wdrażanie standardów w swojej pracy.</w:t>
      </w:r>
    </w:p>
    <w:p w:rsidR="00553B19" w:rsidRPr="00C321AE" w:rsidRDefault="00553B19" w:rsidP="007A7986">
      <w:pPr>
        <w:spacing w:after="0" w:line="240" w:lineRule="auto"/>
        <w:ind w:left="1440"/>
        <w:rPr>
          <w:rFonts w:ascii="Verdana" w:eastAsia="Times New Roman" w:hAnsi="Verdana" w:cs="Verdana"/>
          <w:kern w:val="3"/>
          <w:sz w:val="24"/>
          <w:szCs w:val="24"/>
          <w:lang w:eastAsia="zh-CN"/>
        </w:rPr>
      </w:pPr>
    </w:p>
    <w:p w:rsidR="00553B19" w:rsidRPr="00036115" w:rsidRDefault="00553B19" w:rsidP="007A7986">
      <w:pPr>
        <w:widowControl w:val="0"/>
        <w:tabs>
          <w:tab w:val="left" w:pos="568"/>
        </w:tabs>
        <w:spacing w:after="0" w:line="100" w:lineRule="atLeast"/>
        <w:rPr>
          <w:rFonts w:ascii="Verdana" w:eastAsia="NSimSun" w:hAnsi="Verdana" w:cs="Arial"/>
          <w:b/>
          <w:sz w:val="24"/>
          <w:szCs w:val="24"/>
          <w:lang w:eastAsia="hi-IN" w:bidi="hi-IN"/>
        </w:rPr>
      </w:pPr>
      <w:r w:rsidRPr="00036115">
        <w:rPr>
          <w:rFonts w:ascii="Verdana" w:eastAsia="NSimSun" w:hAnsi="Verdana" w:cs="Arial"/>
          <w:b/>
          <w:sz w:val="24"/>
          <w:szCs w:val="24"/>
          <w:lang w:eastAsia="hi-IN" w:bidi="hi-IN"/>
        </w:rPr>
        <w:t xml:space="preserve">Ukończenie szkolenia </w:t>
      </w:r>
      <w:r w:rsidR="00C86C1A" w:rsidRPr="00036115">
        <w:rPr>
          <w:rFonts w:ascii="Verdana" w:eastAsia="NSimSun" w:hAnsi="Verdana" w:cs="Arial"/>
          <w:b/>
          <w:sz w:val="24"/>
          <w:szCs w:val="24"/>
          <w:lang w:eastAsia="hi-IN" w:bidi="hi-IN"/>
        </w:rPr>
        <w:t xml:space="preserve">zostaje potwierdzone </w:t>
      </w:r>
      <w:r w:rsidRPr="00036115">
        <w:rPr>
          <w:rFonts w:ascii="Verdana" w:eastAsia="NSimSun" w:hAnsi="Verdana" w:cs="Arial"/>
          <w:b/>
          <w:sz w:val="24"/>
          <w:szCs w:val="24"/>
          <w:lang w:eastAsia="hi-IN" w:bidi="hi-IN"/>
        </w:rPr>
        <w:t>zaświadczeni</w:t>
      </w:r>
      <w:r w:rsidR="00C86C1A" w:rsidRPr="00036115">
        <w:rPr>
          <w:rFonts w:ascii="Verdana" w:eastAsia="NSimSun" w:hAnsi="Verdana" w:cs="Arial"/>
          <w:b/>
          <w:sz w:val="24"/>
          <w:szCs w:val="24"/>
          <w:lang w:eastAsia="hi-IN" w:bidi="hi-IN"/>
        </w:rPr>
        <w:t>em</w:t>
      </w:r>
      <w:r w:rsidRPr="00036115">
        <w:rPr>
          <w:rFonts w:ascii="Verdana" w:eastAsia="NSimSun" w:hAnsi="Verdana" w:cs="Arial"/>
          <w:b/>
          <w:sz w:val="24"/>
          <w:szCs w:val="24"/>
          <w:lang w:eastAsia="hi-IN" w:bidi="hi-IN"/>
        </w:rPr>
        <w:t xml:space="preserve"> o uczestnictwie w szkoleniu.</w:t>
      </w:r>
    </w:p>
    <w:p w:rsidR="00553B19" w:rsidRPr="00036115" w:rsidRDefault="00553B19" w:rsidP="007A7986">
      <w:pPr>
        <w:pStyle w:val="Nagwek2"/>
        <w:spacing w:line="24" w:lineRule="atLeast"/>
        <w:rPr>
          <w:rFonts w:ascii="Verdana" w:hAnsi="Verdana"/>
          <w:b w:val="0"/>
          <w:sz w:val="24"/>
          <w:szCs w:val="24"/>
        </w:rPr>
      </w:pPr>
    </w:p>
    <w:p w:rsidR="000B4540" w:rsidRPr="00036115" w:rsidRDefault="000B4540" w:rsidP="007A7986">
      <w:pPr>
        <w:spacing w:after="0" w:line="240" w:lineRule="auto"/>
        <w:ind w:left="1494"/>
        <w:rPr>
          <w:rFonts w:ascii="Verdana" w:hAnsi="Verdana"/>
          <w:sz w:val="24"/>
          <w:szCs w:val="24"/>
        </w:rPr>
      </w:pPr>
    </w:p>
    <w:sectPr w:rsidR="000B4540" w:rsidRPr="00036115" w:rsidSect="001B56F2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0F43A63"/>
    <w:multiLevelType w:val="hybridMultilevel"/>
    <w:tmpl w:val="9FD2C916"/>
    <w:lvl w:ilvl="0" w:tplc="2144973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25C20EE"/>
    <w:multiLevelType w:val="hybridMultilevel"/>
    <w:tmpl w:val="370E6418"/>
    <w:lvl w:ilvl="0" w:tplc="2A763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7">
    <w:nsid w:val="0F4D4117"/>
    <w:multiLevelType w:val="hybridMultilevel"/>
    <w:tmpl w:val="8252057C"/>
    <w:lvl w:ilvl="0" w:tplc="28A8FF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2A14E08"/>
    <w:multiLevelType w:val="hybridMultilevel"/>
    <w:tmpl w:val="8D92AEBE"/>
    <w:lvl w:ilvl="0" w:tplc="6CF675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0">
    <w:nsid w:val="16A85D41"/>
    <w:multiLevelType w:val="hybridMultilevel"/>
    <w:tmpl w:val="B8A41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C997314"/>
    <w:multiLevelType w:val="hybridMultilevel"/>
    <w:tmpl w:val="4494371A"/>
    <w:lvl w:ilvl="0" w:tplc="93128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332CB"/>
    <w:multiLevelType w:val="hybridMultilevel"/>
    <w:tmpl w:val="BA8C0FB8"/>
    <w:lvl w:ilvl="0" w:tplc="4AA4C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D64E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44E8B"/>
    <w:multiLevelType w:val="hybridMultilevel"/>
    <w:tmpl w:val="C7D84032"/>
    <w:lvl w:ilvl="0" w:tplc="2222C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F36928"/>
    <w:multiLevelType w:val="hybridMultilevel"/>
    <w:tmpl w:val="00307914"/>
    <w:lvl w:ilvl="0" w:tplc="D800387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FD11EE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4"/>
        <w:szCs w:val="24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4"/>
        <w:szCs w:val="24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4"/>
        <w:szCs w:val="24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4"/>
        <w:szCs w:val="24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4"/>
        <w:szCs w:val="24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4"/>
        <w:szCs w:val="24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4"/>
        <w:szCs w:val="24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4"/>
        <w:szCs w:val="24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4"/>
        <w:szCs w:val="24"/>
        <w:lang w:val="pl-PL"/>
      </w:rPr>
    </w:lvl>
  </w:abstractNum>
  <w:abstractNum w:abstractNumId="29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31"/>
  </w:num>
  <w:num w:numId="6">
    <w:abstractNumId w:val="21"/>
  </w:num>
  <w:num w:numId="7">
    <w:abstractNumId w:val="6"/>
  </w:num>
  <w:num w:numId="8">
    <w:abstractNumId w:val="25"/>
  </w:num>
  <w:num w:numId="9">
    <w:abstractNumId w:val="29"/>
  </w:num>
  <w:num w:numId="10">
    <w:abstractNumId w:val="30"/>
  </w:num>
  <w:num w:numId="11">
    <w:abstractNumId w:val="15"/>
  </w:num>
  <w:num w:numId="12">
    <w:abstractNumId w:val="27"/>
  </w:num>
  <w:num w:numId="13">
    <w:abstractNumId w:val="9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20"/>
  </w:num>
  <w:num w:numId="19">
    <w:abstractNumId w:val="24"/>
  </w:num>
  <w:num w:numId="20">
    <w:abstractNumId w:val="22"/>
  </w:num>
  <w:num w:numId="21">
    <w:abstractNumId w:val="3"/>
  </w:num>
  <w:num w:numId="22">
    <w:abstractNumId w:val="13"/>
  </w:num>
  <w:num w:numId="23">
    <w:abstractNumId w:val="26"/>
  </w:num>
  <w:num w:numId="24">
    <w:abstractNumId w:val="10"/>
  </w:num>
  <w:num w:numId="25">
    <w:abstractNumId w:val="17"/>
  </w:num>
  <w:num w:numId="26">
    <w:abstractNumId w:val="8"/>
  </w:num>
  <w:num w:numId="27">
    <w:abstractNumId w:val="23"/>
  </w:num>
  <w:num w:numId="28">
    <w:abstractNumId w:val="5"/>
  </w:num>
  <w:num w:numId="29">
    <w:abstractNumId w:val="7"/>
  </w:num>
  <w:num w:numId="30">
    <w:abstractNumId w:val="4"/>
  </w:num>
  <w:num w:numId="31">
    <w:abstractNumId w:val="19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05F19"/>
    <w:rsid w:val="00011A90"/>
    <w:rsid w:val="00026CB2"/>
    <w:rsid w:val="00036115"/>
    <w:rsid w:val="0005453E"/>
    <w:rsid w:val="000B4540"/>
    <w:rsid w:val="000C5FBF"/>
    <w:rsid w:val="000E3330"/>
    <w:rsid w:val="00126B87"/>
    <w:rsid w:val="00164D21"/>
    <w:rsid w:val="00172D8E"/>
    <w:rsid w:val="001B56F2"/>
    <w:rsid w:val="001C4934"/>
    <w:rsid w:val="002026F8"/>
    <w:rsid w:val="00221DF4"/>
    <w:rsid w:val="002319D7"/>
    <w:rsid w:val="00261E28"/>
    <w:rsid w:val="00277E23"/>
    <w:rsid w:val="00291A47"/>
    <w:rsid w:val="002A55F6"/>
    <w:rsid w:val="002B33FD"/>
    <w:rsid w:val="002B66B3"/>
    <w:rsid w:val="003125FC"/>
    <w:rsid w:val="00313A1E"/>
    <w:rsid w:val="00327113"/>
    <w:rsid w:val="0033116D"/>
    <w:rsid w:val="00346DB1"/>
    <w:rsid w:val="00367E3A"/>
    <w:rsid w:val="003B09A9"/>
    <w:rsid w:val="0040159B"/>
    <w:rsid w:val="00417BF4"/>
    <w:rsid w:val="004274EA"/>
    <w:rsid w:val="004517BD"/>
    <w:rsid w:val="00464F09"/>
    <w:rsid w:val="00472452"/>
    <w:rsid w:val="0048656E"/>
    <w:rsid w:val="004E38C8"/>
    <w:rsid w:val="004F6FEC"/>
    <w:rsid w:val="00512CCB"/>
    <w:rsid w:val="00545A8F"/>
    <w:rsid w:val="00553B19"/>
    <w:rsid w:val="00555757"/>
    <w:rsid w:val="005D5446"/>
    <w:rsid w:val="0062572A"/>
    <w:rsid w:val="0065369C"/>
    <w:rsid w:val="00685B94"/>
    <w:rsid w:val="00696A0D"/>
    <w:rsid w:val="006B1A7E"/>
    <w:rsid w:val="00777249"/>
    <w:rsid w:val="007A7201"/>
    <w:rsid w:val="007A7986"/>
    <w:rsid w:val="007D1EB3"/>
    <w:rsid w:val="00837CC2"/>
    <w:rsid w:val="00880F59"/>
    <w:rsid w:val="008A44EC"/>
    <w:rsid w:val="008B3025"/>
    <w:rsid w:val="008D2A52"/>
    <w:rsid w:val="008F18E0"/>
    <w:rsid w:val="008F2169"/>
    <w:rsid w:val="00900B76"/>
    <w:rsid w:val="009209BD"/>
    <w:rsid w:val="00921D1A"/>
    <w:rsid w:val="00926136"/>
    <w:rsid w:val="009970DC"/>
    <w:rsid w:val="009A3576"/>
    <w:rsid w:val="00A11D5D"/>
    <w:rsid w:val="00A50876"/>
    <w:rsid w:val="00A550ED"/>
    <w:rsid w:val="00A83E4A"/>
    <w:rsid w:val="00A955B6"/>
    <w:rsid w:val="00AF7183"/>
    <w:rsid w:val="00B06157"/>
    <w:rsid w:val="00B9033B"/>
    <w:rsid w:val="00BA27FF"/>
    <w:rsid w:val="00BC7F59"/>
    <w:rsid w:val="00BF628E"/>
    <w:rsid w:val="00C01B95"/>
    <w:rsid w:val="00C07CF2"/>
    <w:rsid w:val="00C10D02"/>
    <w:rsid w:val="00C1275D"/>
    <w:rsid w:val="00C15B01"/>
    <w:rsid w:val="00C321AE"/>
    <w:rsid w:val="00C6479B"/>
    <w:rsid w:val="00C86C1A"/>
    <w:rsid w:val="00CA6BCC"/>
    <w:rsid w:val="00CB2015"/>
    <w:rsid w:val="00CF15B5"/>
    <w:rsid w:val="00D44127"/>
    <w:rsid w:val="00D532DA"/>
    <w:rsid w:val="00DC10E8"/>
    <w:rsid w:val="00DE2DB0"/>
    <w:rsid w:val="00DF0D01"/>
    <w:rsid w:val="00E32457"/>
    <w:rsid w:val="00EA3340"/>
    <w:rsid w:val="00F100A1"/>
    <w:rsid w:val="00F67FFA"/>
    <w:rsid w:val="00F73B72"/>
    <w:rsid w:val="00F826D7"/>
    <w:rsid w:val="00FB0965"/>
    <w:rsid w:val="00FC14C5"/>
    <w:rsid w:val="00FC3491"/>
    <w:rsid w:val="00FE6FB9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  <w:style w:type="paragraph" w:styleId="Bezodstpw">
    <w:name w:val="No Spacing"/>
    <w:uiPriority w:val="1"/>
    <w:qFormat/>
    <w:rsid w:val="00C321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EBDA-ED6F-451E-BA38-B0AC797C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4848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6</cp:revision>
  <cp:lastPrinted>2021-08-09T10:31:00Z</cp:lastPrinted>
  <dcterms:created xsi:type="dcterms:W3CDTF">2025-02-17T10:41:00Z</dcterms:created>
  <dcterms:modified xsi:type="dcterms:W3CDTF">2025-02-18T11:57:00Z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