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AF2922" w:rsidRDefault="00973844" w:rsidP="00AF2922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AF2922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karolina.ciechanowicz@um.wroc.pl;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BF3CEC"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AF2922" w:rsidRPr="00AF2922" w:rsidRDefault="00AF2922" w:rsidP="00AF2922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AF292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6. Krajowy System e-Faktur</w:t>
      </w:r>
    </w:p>
    <w:p w:rsidR="00973844" w:rsidRPr="00AF2922" w:rsidRDefault="007A2F0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AF2922" w:rsidRDefault="00973844" w:rsidP="00AF292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31 maja i 7 czerwca 2024 roku w godz. 16.45-20.30</w:t>
      </w:r>
    </w:p>
    <w:p w:rsidR="00973844" w:rsidRPr="00AF2922" w:rsidRDefault="00973844" w:rsidP="00AF292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AF2922">
        <w:rPr>
          <w:rFonts w:ascii="Verdana" w:eastAsia="Verdana" w:hAnsi="Verdana" w:cs="Verdana"/>
          <w:b/>
          <w:sz w:val="24"/>
          <w:szCs w:val="24"/>
        </w:rPr>
        <w:t>29</w:t>
      </w:r>
      <w:r w:rsidR="00916119" w:rsidRPr="00AF2922">
        <w:rPr>
          <w:rFonts w:ascii="Verdana" w:eastAsia="Verdana" w:hAnsi="Verdana" w:cs="Verdana"/>
          <w:b/>
          <w:sz w:val="24"/>
          <w:szCs w:val="24"/>
        </w:rPr>
        <w:t xml:space="preserve"> maja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2024</w:t>
      </w:r>
      <w:r w:rsidR="00B7523F" w:rsidRPr="00AF2922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973844" w:rsidRPr="00AF2922" w:rsidRDefault="00973844" w:rsidP="00AF2922">
      <w:pPr>
        <w:suppressAutoHyphens w:val="0"/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AF2922" w:rsidRDefault="00973844" w:rsidP="00AF292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AF2922" w:rsidRPr="00AF2922" w:rsidRDefault="00AF2922" w:rsidP="00AF2922">
      <w:pPr>
        <w:numPr>
          <w:ilvl w:val="0"/>
          <w:numId w:val="40"/>
        </w:numPr>
        <w:spacing w:after="0" w:line="360" w:lineRule="auto"/>
        <w:rPr>
          <w:rFonts w:ascii="Verdana" w:hAnsi="Verdana" w:cs="Arial"/>
          <w:bCs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Ogólne założenia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wprowadzenie obowiązku stosowania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- okresy przejściowe,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podmioty zobowiązane do korzystania z </w:t>
      </w:r>
      <w:r w:rsidRPr="00AF2922">
        <w:rPr>
          <w:rFonts w:ascii="Verdana" w:hAnsi="Verdana" w:cs="Arial"/>
          <w:bCs/>
          <w:sz w:val="24"/>
          <w:szCs w:val="24"/>
        </w:rPr>
        <w:t>Krajowego Systemu e-Faktur,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wyłączenia stosowania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– transakcje z konsumentami, identyfikacja klientów B2B i B2C,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zmiany w fakturach, notach korygujących, fakturach uproszczonych i innych dokumentach,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generowanie faktur i wysyłka do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– wysyłka interaktywna i wsadowa,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używanie e-faktur poza </w:t>
      </w:r>
      <w:r w:rsidRPr="00AF2922">
        <w:rPr>
          <w:rFonts w:ascii="Verdana" w:hAnsi="Verdana" w:cs="Arial"/>
          <w:bCs/>
          <w:sz w:val="24"/>
          <w:szCs w:val="24"/>
        </w:rPr>
        <w:t>Krajowym Systemem e-Faktur</w:t>
      </w:r>
      <w:r w:rsidRPr="00AF2922">
        <w:rPr>
          <w:rFonts w:ascii="Verdana" w:hAnsi="Verdana"/>
          <w:sz w:val="24"/>
          <w:szCs w:val="24"/>
        </w:rPr>
        <w:t xml:space="preserve"> – zawartość wizualizacji, obowiązek umieszczania kodów QR,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kary za niespełnienie obowiązków związanych z </w:t>
      </w:r>
      <w:r w:rsidRPr="00AF2922">
        <w:rPr>
          <w:rFonts w:ascii="Verdana" w:hAnsi="Verdana" w:cs="Arial"/>
          <w:bCs/>
          <w:sz w:val="24"/>
          <w:szCs w:val="24"/>
        </w:rPr>
        <w:t>Krajowym Systemem e-Faktur.</w:t>
      </w:r>
    </w:p>
    <w:p w:rsidR="00AF2922" w:rsidRPr="00AF2922" w:rsidRDefault="00AF2922" w:rsidP="00AF2922">
      <w:pPr>
        <w:numPr>
          <w:ilvl w:val="0"/>
          <w:numId w:val="40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Wzór faktury ustrukturyzowanej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budowa e-faktury,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dane podmiotów – Sprzedawca, Nabywca, Podmioty trzecie,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daty na fakturze </w:t>
      </w:r>
      <w:r w:rsidRPr="00AF2922">
        <w:rPr>
          <w:rFonts w:ascii="Verdana" w:hAnsi="Verdana" w:cs="Arial"/>
          <w:bCs/>
          <w:sz w:val="24"/>
          <w:szCs w:val="24"/>
        </w:rPr>
        <w:t>Krajowego Systemu e-Faktur,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adnotacje na fakturach – zwolnienia podatkowe i inne,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faktury korygujące – obowiązek podawania nr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faktur korygowanych, 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faktury zaliczkowe i rozliczeniowe – obowiązek podania danych o zamówieniu, informacje o zaliczkach częściowych. Korekty faktur zaliczkowych i rozliczeniowych.</w:t>
      </w:r>
    </w:p>
    <w:p w:rsidR="00AF2922" w:rsidRPr="00AF2922" w:rsidRDefault="00AF2922" w:rsidP="00AF2922">
      <w:pPr>
        <w:numPr>
          <w:ilvl w:val="0"/>
          <w:numId w:val="40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Praktyka wprowadzania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znaczenie daty wysyłki e-faktury jako daty wystawienia i nadania numeru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jako daty otrzymania e-faktury, kursy walut, terminy płatności,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wystawianie faktur przy sprzedaży bezpośredniej,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lastRenderedPageBreak/>
        <w:t>obsługa faktur zakupowych – przydzielanie do właściwych ścieżek akceptacji,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obowiązek podawania numerów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w przelewach,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niedostępność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– awarie po stronie podatnika i systemu.</w:t>
      </w: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7"/>
  </w:num>
  <w:num w:numId="6">
    <w:abstractNumId w:val="24"/>
  </w:num>
  <w:num w:numId="7">
    <w:abstractNumId w:val="8"/>
  </w:num>
  <w:num w:numId="8">
    <w:abstractNumId w:val="31"/>
  </w:num>
  <w:num w:numId="9">
    <w:abstractNumId w:val="35"/>
  </w:num>
  <w:num w:numId="10">
    <w:abstractNumId w:val="36"/>
  </w:num>
  <w:num w:numId="11">
    <w:abstractNumId w:val="19"/>
  </w:num>
  <w:num w:numId="12">
    <w:abstractNumId w:val="33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4"/>
  </w:num>
  <w:num w:numId="36">
    <w:abstractNumId w:val="39"/>
  </w:num>
  <w:num w:numId="37">
    <w:abstractNumId w:val="30"/>
  </w:num>
  <w:num w:numId="38">
    <w:abstractNumId w:val="12"/>
  </w:num>
  <w:num w:numId="39">
    <w:abstractNumId w:val="25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A4F32"/>
    <w:rsid w:val="000B4540"/>
    <w:rsid w:val="000C5FBF"/>
    <w:rsid w:val="000E3330"/>
    <w:rsid w:val="00126B87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77899"/>
    <w:rsid w:val="00685B94"/>
    <w:rsid w:val="00696A0D"/>
    <w:rsid w:val="006B1A7E"/>
    <w:rsid w:val="006D267B"/>
    <w:rsid w:val="006F0FC4"/>
    <w:rsid w:val="006F4A1B"/>
    <w:rsid w:val="00715EEC"/>
    <w:rsid w:val="00777249"/>
    <w:rsid w:val="007A2F04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A11D5D"/>
    <w:rsid w:val="00A50876"/>
    <w:rsid w:val="00A550ED"/>
    <w:rsid w:val="00A56447"/>
    <w:rsid w:val="00A83E4A"/>
    <w:rsid w:val="00A955B6"/>
    <w:rsid w:val="00AF2922"/>
    <w:rsid w:val="00AF7183"/>
    <w:rsid w:val="00B06099"/>
    <w:rsid w:val="00B06157"/>
    <w:rsid w:val="00B7523F"/>
    <w:rsid w:val="00B9033B"/>
    <w:rsid w:val="00BA27FF"/>
    <w:rsid w:val="00BC7F59"/>
    <w:rsid w:val="00BF3CEC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E2DB0"/>
    <w:rsid w:val="00DF0D01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2472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2024-02-16T14:13:00Z</dcterms:created>
  <dcterms:modified xsi:type="dcterms:W3CDTF">2024-02-16T14:13:00Z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