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D532DA" w:rsidRDefault="000E3330" w:rsidP="00D532DA">
      <w:pPr>
        <w:pStyle w:val="Akapitzlist"/>
        <w:numPr>
          <w:ilvl w:val="0"/>
          <w:numId w:val="26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D532DA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Myślenie projektowe Design </w:t>
      </w:r>
      <w:proofErr w:type="spellStart"/>
      <w:r w:rsidRPr="00D532DA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Thinking</w:t>
      </w:r>
      <w:proofErr w:type="spellEnd"/>
      <w:r w:rsidRPr="00D532DA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– podejście do rozwiązywania problemów w NGO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Default="00C01B95" w:rsidP="00C01B95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C01B95" w:rsidRDefault="00C01B95" w:rsidP="00C01B95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osób w jednej grupie: max 30</w:t>
      </w:r>
    </w:p>
    <w:p w:rsidR="00C01B95" w:rsidRDefault="00C01B95" w:rsidP="00C01B95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C01B95" w:rsidRDefault="00C01B95" w:rsidP="00C01B95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C01B95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Terminy szkolenia: 1</w:t>
      </w:r>
      <w:r w:rsidR="00CF15B5">
        <w:rPr>
          <w:rFonts w:ascii="Verdana" w:eastAsia="Times New Roman" w:hAnsi="Verdana" w:cs="Arial"/>
          <w:sz w:val="24"/>
          <w:szCs w:val="24"/>
          <w:lang w:eastAsia="pl-PL"/>
        </w:rPr>
        <w:t>2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i 1</w:t>
      </w:r>
      <w:r w:rsidR="00CF15B5">
        <w:rPr>
          <w:rFonts w:ascii="Verdana" w:eastAsia="Times New Roman" w:hAnsi="Verdana" w:cs="Arial"/>
          <w:sz w:val="24"/>
          <w:szCs w:val="24"/>
          <w:lang w:eastAsia="pl-PL"/>
        </w:rPr>
        <w:t>3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maja 2022 r. w godz. 16.45-20.30</w:t>
      </w:r>
    </w:p>
    <w:p w:rsidR="00C01B95" w:rsidRDefault="00C01B95" w:rsidP="00C01B95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3125FC">
        <w:rPr>
          <w:rFonts w:ascii="Verdana" w:eastAsia="Times New Roman" w:hAnsi="Verdana" w:cs="Arial"/>
          <w:sz w:val="24"/>
          <w:szCs w:val="24"/>
          <w:lang w:eastAsia="pl-PL"/>
        </w:rPr>
        <w:t>10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maja 2022 r.</w:t>
      </w:r>
    </w:p>
    <w:p w:rsidR="00C01B95" w:rsidRDefault="00C01B95" w:rsidP="00C01B95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C01B95" w:rsidRDefault="00C01B95" w:rsidP="00C01B95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48656E" w:rsidRPr="008F2169" w:rsidRDefault="00461B1A" w:rsidP="00A50876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Wprowadzenie do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historia powstania i rozwoju podejścia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  <w:r w:rsidRPr="00FB0965">
        <w:rPr>
          <w:rFonts w:ascii="Verdana" w:hAnsi="Verdana"/>
          <w:sz w:val="24"/>
          <w:szCs w:val="24"/>
        </w:rPr>
        <w:t>,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definicja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  <w:r w:rsidRPr="00FB0965">
        <w:rPr>
          <w:rFonts w:ascii="Verdana" w:hAnsi="Verdana"/>
          <w:sz w:val="24"/>
          <w:szCs w:val="24"/>
        </w:rPr>
        <w:t>.</w:t>
      </w:r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Podejście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kluczowe zasady i wartości podejścia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  <w:r w:rsidRPr="00FB0965">
        <w:rPr>
          <w:rFonts w:ascii="Verdana" w:hAnsi="Verdana"/>
          <w:sz w:val="24"/>
          <w:szCs w:val="24"/>
        </w:rPr>
        <w:t>,</w:t>
      </w:r>
    </w:p>
    <w:p w:rsidR="000121BB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dla kogo jest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  <w:r w:rsidRPr="00FB0965">
        <w:rPr>
          <w:rFonts w:ascii="Verdana" w:hAnsi="Verdana"/>
          <w:sz w:val="24"/>
          <w:szCs w:val="24"/>
        </w:rPr>
        <w:t xml:space="preserve"> - wymagane kompetencje 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i cechy, przykłady stosowania.</w:t>
      </w:r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Proces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proces </w:t>
      </w:r>
      <w:proofErr w:type="spellStart"/>
      <w:r w:rsidRPr="00FB0965">
        <w:rPr>
          <w:rFonts w:ascii="Verdana" w:hAnsi="Verdana"/>
          <w:sz w:val="24"/>
          <w:szCs w:val="24"/>
        </w:rPr>
        <w:t>doublediamond</w:t>
      </w:r>
      <w:proofErr w:type="spellEnd"/>
      <w:r w:rsidRPr="00FB0965">
        <w:rPr>
          <w:rFonts w:ascii="Verdana" w:hAnsi="Verdana"/>
          <w:sz w:val="24"/>
          <w:szCs w:val="24"/>
        </w:rPr>
        <w:t>,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opis pięciu etapów procesu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  <w:r w:rsidRPr="00FB0965">
        <w:rPr>
          <w:rFonts w:ascii="Verdana" w:hAnsi="Verdana"/>
          <w:sz w:val="24"/>
          <w:szCs w:val="24"/>
        </w:rPr>
        <w:t>.</w:t>
      </w:r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Narzędzia Design </w:t>
      </w:r>
      <w:proofErr w:type="spellStart"/>
      <w:r w:rsidRPr="00FB0965">
        <w:rPr>
          <w:rFonts w:ascii="Verdana" w:hAnsi="Verdana"/>
          <w:sz w:val="24"/>
          <w:szCs w:val="24"/>
        </w:rPr>
        <w:t>Thinking</w:t>
      </w:r>
      <w:proofErr w:type="spellEnd"/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przegląd wybranych narzędzi w dopasowaniu do każdego </w:t>
      </w:r>
      <w:r w:rsidR="000121BB">
        <w:rPr>
          <w:rFonts w:ascii="Verdana" w:hAnsi="Verdana"/>
          <w:sz w:val="24"/>
          <w:szCs w:val="24"/>
        </w:rPr>
        <w:br/>
      </w:r>
      <w:r w:rsidRPr="00FB0965">
        <w:rPr>
          <w:rFonts w:ascii="Verdana" w:hAnsi="Verdana"/>
          <w:sz w:val="24"/>
          <w:szCs w:val="24"/>
        </w:rPr>
        <w:t>z etapów,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przykładowe przejście przez proces – praca w grupie.</w:t>
      </w:r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Pogłębione narzędzia Design </w:t>
      </w:r>
      <w:proofErr w:type="spellStart"/>
      <w:r w:rsidRPr="00FB0965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i</w:t>
      </w:r>
      <w:r w:rsidRPr="00FB0965">
        <w:rPr>
          <w:rFonts w:ascii="Verdana" w:hAnsi="Verdana"/>
          <w:sz w:val="24"/>
          <w:szCs w:val="24"/>
        </w:rPr>
        <w:t>nking</w:t>
      </w:r>
      <w:proofErr w:type="spellEnd"/>
      <w:r w:rsidRPr="00FB0965">
        <w:rPr>
          <w:rFonts w:ascii="Verdana" w:hAnsi="Verdana"/>
          <w:sz w:val="24"/>
          <w:szCs w:val="24"/>
        </w:rPr>
        <w:t xml:space="preserve"> – cz.1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przygotowanie i przeprowadzenie pogłębionych wywiadów </w:t>
      </w:r>
      <w:r w:rsidR="000121BB">
        <w:rPr>
          <w:rFonts w:ascii="Verdana" w:hAnsi="Verdana"/>
          <w:sz w:val="24"/>
          <w:szCs w:val="24"/>
        </w:rPr>
        <w:br/>
      </w:r>
      <w:r w:rsidRPr="00FB0965">
        <w:rPr>
          <w:rFonts w:ascii="Verdana" w:hAnsi="Verdana"/>
          <w:sz w:val="24"/>
          <w:szCs w:val="24"/>
        </w:rPr>
        <w:t>z użytkownikami,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tworzenie Person – czyli profili charakteryzujących użytkowników.</w:t>
      </w:r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Pogłębione narzędzia Design </w:t>
      </w:r>
      <w:proofErr w:type="spellStart"/>
      <w:r w:rsidRPr="00FB0965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i</w:t>
      </w:r>
      <w:r w:rsidRPr="00FB0965">
        <w:rPr>
          <w:rFonts w:ascii="Verdana" w:hAnsi="Verdana"/>
          <w:sz w:val="24"/>
          <w:szCs w:val="24"/>
        </w:rPr>
        <w:t>nking</w:t>
      </w:r>
      <w:proofErr w:type="spellEnd"/>
      <w:r w:rsidRPr="00FB0965">
        <w:rPr>
          <w:rFonts w:ascii="Verdana" w:hAnsi="Verdana"/>
          <w:sz w:val="24"/>
          <w:szCs w:val="24"/>
        </w:rPr>
        <w:t xml:space="preserve"> – cz.2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tworzenie map empatii,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określenie kluczowych bolączek (</w:t>
      </w:r>
      <w:proofErr w:type="spellStart"/>
      <w:r w:rsidRPr="00FB0965">
        <w:rPr>
          <w:rFonts w:ascii="Verdana" w:hAnsi="Verdana"/>
          <w:sz w:val="24"/>
          <w:szCs w:val="24"/>
        </w:rPr>
        <w:t>pains</w:t>
      </w:r>
      <w:proofErr w:type="spellEnd"/>
      <w:r w:rsidRPr="00FB0965">
        <w:rPr>
          <w:rFonts w:ascii="Verdana" w:hAnsi="Verdana"/>
          <w:sz w:val="24"/>
          <w:szCs w:val="24"/>
        </w:rPr>
        <w:t>) oraz szans (</w:t>
      </w:r>
      <w:proofErr w:type="spellStart"/>
      <w:r w:rsidRPr="00FB0965">
        <w:rPr>
          <w:rFonts w:ascii="Verdana" w:hAnsi="Verdana"/>
          <w:sz w:val="24"/>
          <w:szCs w:val="24"/>
        </w:rPr>
        <w:t>gains</w:t>
      </w:r>
      <w:proofErr w:type="spellEnd"/>
      <w:r w:rsidRPr="00FB0965">
        <w:rPr>
          <w:rFonts w:ascii="Verdana" w:hAnsi="Verdana"/>
          <w:sz w:val="24"/>
          <w:szCs w:val="24"/>
        </w:rPr>
        <w:t>).</w:t>
      </w:r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Pogłębione narzędzia Design </w:t>
      </w:r>
      <w:proofErr w:type="spellStart"/>
      <w:r w:rsidRPr="00FB0965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i</w:t>
      </w:r>
      <w:r w:rsidRPr="00FB0965">
        <w:rPr>
          <w:rFonts w:ascii="Verdana" w:hAnsi="Verdana"/>
          <w:sz w:val="24"/>
          <w:szCs w:val="24"/>
        </w:rPr>
        <w:t>nking</w:t>
      </w:r>
      <w:proofErr w:type="spellEnd"/>
      <w:r w:rsidRPr="00FB0965">
        <w:rPr>
          <w:rFonts w:ascii="Verdana" w:hAnsi="Verdana"/>
          <w:sz w:val="24"/>
          <w:szCs w:val="24"/>
        </w:rPr>
        <w:t xml:space="preserve"> – cz.3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zdefiniowanie wyzwań projektowych: i tworzenie rozwiązań,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prototypowanie.</w:t>
      </w:r>
    </w:p>
    <w:p w:rsidR="00FB0965" w:rsidRPr="00FB0965" w:rsidRDefault="00FB0965" w:rsidP="000121BB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 xml:space="preserve">Pogłębione narzędzia Design </w:t>
      </w:r>
      <w:proofErr w:type="spellStart"/>
      <w:r w:rsidRPr="00FB0965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i</w:t>
      </w:r>
      <w:r w:rsidRPr="00FB0965">
        <w:rPr>
          <w:rFonts w:ascii="Verdana" w:hAnsi="Verdana"/>
          <w:sz w:val="24"/>
          <w:szCs w:val="24"/>
        </w:rPr>
        <w:t>nking</w:t>
      </w:r>
      <w:proofErr w:type="spellEnd"/>
      <w:r w:rsidRPr="00FB0965">
        <w:rPr>
          <w:rFonts w:ascii="Verdana" w:hAnsi="Verdana"/>
          <w:sz w:val="24"/>
          <w:szCs w:val="24"/>
        </w:rPr>
        <w:t xml:space="preserve"> – cz.4</w:t>
      </w:r>
    </w:p>
    <w:p w:rsidR="00FB0965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testowanie,</w:t>
      </w:r>
    </w:p>
    <w:p w:rsidR="000B4540" w:rsidRPr="00FB0965" w:rsidRDefault="00FB0965" w:rsidP="000121BB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FB0965">
        <w:rPr>
          <w:rFonts w:ascii="Verdana" w:hAnsi="Verdana"/>
          <w:sz w:val="24"/>
          <w:szCs w:val="24"/>
        </w:rPr>
        <w:t>planowanie wdrożenia.</w:t>
      </w:r>
    </w:p>
    <w:sectPr w:rsidR="000B4540" w:rsidRPr="00FB0965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7"/>
  </w:num>
  <w:num w:numId="7">
    <w:abstractNumId w:val="4"/>
  </w:num>
  <w:num w:numId="8">
    <w:abstractNumId w:val="20"/>
  </w:num>
  <w:num w:numId="9">
    <w:abstractNumId w:val="23"/>
  </w:num>
  <w:num w:numId="10">
    <w:abstractNumId w:val="24"/>
  </w:num>
  <w:num w:numId="11">
    <w:abstractNumId w:val="12"/>
  </w:num>
  <w:num w:numId="12">
    <w:abstractNumId w:val="22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7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121BB"/>
    <w:rsid w:val="000B4540"/>
    <w:rsid w:val="000E3330"/>
    <w:rsid w:val="00172D8E"/>
    <w:rsid w:val="001C4934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1B1A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77249"/>
    <w:rsid w:val="007A7201"/>
    <w:rsid w:val="007D1EB3"/>
    <w:rsid w:val="00837CC2"/>
    <w:rsid w:val="00880F59"/>
    <w:rsid w:val="008A44EC"/>
    <w:rsid w:val="008F18E0"/>
    <w:rsid w:val="008F2169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01B95"/>
    <w:rsid w:val="00C10D02"/>
    <w:rsid w:val="00C1275D"/>
    <w:rsid w:val="00C15B01"/>
    <w:rsid w:val="00C6479B"/>
    <w:rsid w:val="00CA6BCC"/>
    <w:rsid w:val="00CF15B5"/>
    <w:rsid w:val="00D44127"/>
    <w:rsid w:val="00D532DA"/>
    <w:rsid w:val="00DE2DB0"/>
    <w:rsid w:val="00DF0D01"/>
    <w:rsid w:val="00E32457"/>
    <w:rsid w:val="00EA3340"/>
    <w:rsid w:val="00F67FFA"/>
    <w:rsid w:val="00F73B72"/>
    <w:rsid w:val="00F826D7"/>
    <w:rsid w:val="00FB0965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2479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2022-03-21T07:31:00Z</dcterms:created>
  <dcterms:modified xsi:type="dcterms:W3CDTF">2022-03-21T07:31:00Z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