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CE1F88" w:rsidRDefault="00CE1F88" w:rsidP="00CE1F88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Prowadzenie mediów społecznościowych w praktyce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5923D5" w:rsidRPr="005923D5" w:rsidRDefault="005923D5" w:rsidP="005923D5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5923D5" w:rsidRPr="005923D5" w:rsidRDefault="005923D5" w:rsidP="005923D5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5923D5" w:rsidRPr="005923D5" w:rsidRDefault="005923D5" w:rsidP="005923D5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5923D5" w:rsidRPr="005923D5" w:rsidRDefault="005923D5" w:rsidP="005923D5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5923D5" w:rsidRPr="005923D5" w:rsidRDefault="005923D5" w:rsidP="005923D5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>
        <w:rPr>
          <w:rFonts w:ascii="Verdana" w:eastAsia="Times New Roman" w:hAnsi="Verdana" w:cs="Arial"/>
          <w:sz w:val="24"/>
          <w:szCs w:val="24"/>
          <w:lang w:eastAsia="pl-PL"/>
        </w:rPr>
        <w:t>12 i 13 kwietnia</w:t>
      </w: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 xml:space="preserve"> 2022 r. w godz. 16.45-20.30</w:t>
      </w:r>
    </w:p>
    <w:p w:rsidR="005923D5" w:rsidRPr="005923D5" w:rsidRDefault="005923D5" w:rsidP="005923D5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D43D3F">
        <w:rPr>
          <w:rFonts w:ascii="Verdana" w:eastAsia="Times New Roman" w:hAnsi="Verdana" w:cs="Arial"/>
          <w:sz w:val="24"/>
          <w:szCs w:val="24"/>
          <w:lang w:eastAsia="pl-PL"/>
        </w:rPr>
        <w:t>8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kwietnia</w:t>
      </w: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5923D5" w:rsidRPr="005923D5" w:rsidRDefault="005923D5" w:rsidP="005923D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5923D5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5923D5" w:rsidRPr="005923D5" w:rsidRDefault="005923D5" w:rsidP="005923D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406782" w:rsidRPr="00406782" w:rsidRDefault="00DE1060" w:rsidP="00406782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 xml:space="preserve">Promocja NGO w </w:t>
      </w:r>
      <w:r>
        <w:rPr>
          <w:rFonts w:ascii="Verdana" w:hAnsi="Verdana"/>
          <w:sz w:val="24"/>
          <w:szCs w:val="24"/>
        </w:rPr>
        <w:t>m</w:t>
      </w:r>
      <w:r w:rsidRPr="00406782">
        <w:rPr>
          <w:rFonts w:ascii="Verdana" w:hAnsi="Verdana"/>
          <w:sz w:val="24"/>
          <w:szCs w:val="24"/>
        </w:rPr>
        <w:t xml:space="preserve">ediach </w:t>
      </w:r>
      <w:r>
        <w:rPr>
          <w:rFonts w:ascii="Verdana" w:hAnsi="Verdana"/>
          <w:sz w:val="24"/>
          <w:szCs w:val="24"/>
        </w:rPr>
        <w:t>s</w:t>
      </w:r>
      <w:r w:rsidRPr="00406782">
        <w:rPr>
          <w:rFonts w:ascii="Verdana" w:hAnsi="Verdana"/>
          <w:sz w:val="24"/>
          <w:szCs w:val="24"/>
        </w:rPr>
        <w:t>połecznościowych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wprowadzenie do mediów społecznościowych – narzędzia, portale,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 xml:space="preserve">przykłady sukcesów NGO w wykorzystaniu narzędzi </w:t>
      </w:r>
      <w:proofErr w:type="spellStart"/>
      <w:r w:rsidRPr="00406782">
        <w:rPr>
          <w:rFonts w:ascii="Verdana" w:hAnsi="Verdana"/>
          <w:sz w:val="24"/>
          <w:szCs w:val="24"/>
        </w:rPr>
        <w:t>social</w:t>
      </w:r>
      <w:proofErr w:type="spellEnd"/>
      <w:r w:rsidRPr="00406782">
        <w:rPr>
          <w:rFonts w:ascii="Verdana" w:hAnsi="Verdana"/>
          <w:sz w:val="24"/>
          <w:szCs w:val="24"/>
        </w:rPr>
        <w:t xml:space="preserve"> media.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Możliwości i skuteczne realizowanie działań promocyjnych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 xml:space="preserve">omówienie funkcji administracyjnych strony na portalu </w:t>
      </w:r>
      <w:proofErr w:type="spellStart"/>
      <w:r w:rsidRPr="00406782">
        <w:rPr>
          <w:rFonts w:ascii="Verdana" w:hAnsi="Verdana"/>
          <w:sz w:val="24"/>
          <w:szCs w:val="24"/>
        </w:rPr>
        <w:t>Facebook</w:t>
      </w:r>
      <w:proofErr w:type="spellEnd"/>
      <w:r w:rsidRPr="00406782">
        <w:rPr>
          <w:rFonts w:ascii="Verdana" w:hAnsi="Verdana"/>
          <w:sz w:val="24"/>
          <w:szCs w:val="24"/>
        </w:rPr>
        <w:t>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 xml:space="preserve">komunikacja z </w:t>
      </w:r>
      <w:proofErr w:type="spellStart"/>
      <w:r w:rsidRPr="00406782">
        <w:rPr>
          <w:rFonts w:ascii="Verdana" w:hAnsi="Verdana"/>
          <w:sz w:val="24"/>
          <w:szCs w:val="24"/>
        </w:rPr>
        <w:t>interesariuszami</w:t>
      </w:r>
      <w:proofErr w:type="spellEnd"/>
      <w:r w:rsidRPr="00406782">
        <w:rPr>
          <w:rFonts w:ascii="Verdana" w:hAnsi="Verdana"/>
          <w:sz w:val="24"/>
          <w:szCs w:val="24"/>
        </w:rPr>
        <w:t xml:space="preserve"> przy pomocy </w:t>
      </w:r>
      <w:proofErr w:type="spellStart"/>
      <w:r w:rsidRPr="00406782">
        <w:rPr>
          <w:rFonts w:ascii="Verdana" w:hAnsi="Verdana"/>
          <w:sz w:val="24"/>
          <w:szCs w:val="24"/>
        </w:rPr>
        <w:t>Facebook’a</w:t>
      </w:r>
      <w:proofErr w:type="spellEnd"/>
      <w:r w:rsidRPr="00406782">
        <w:rPr>
          <w:rFonts w:ascii="Verdana" w:hAnsi="Verdana"/>
          <w:sz w:val="24"/>
          <w:szCs w:val="24"/>
        </w:rPr>
        <w:t>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Tworzenie komunikatu do odbiorców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określenie grup docelowych,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jakie treści warto publikować – warsztat.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Dobry komunikat to skuteczny komunikat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tworzenie skutecznego postu,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omówienie zasięgów, algorytmów FB.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Planowanie działań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planowanie publikacji w mediach społecznościowych,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tworzenie planu w danej perspektywie czasowej.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Dobry administrator mediów społecznościowych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monitorowanie i moderowanie profilu organizacji,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jakich błędów unikać.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Społeczność organizacji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korzystanie z grup,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tworzenie wydarzeń, konkursów, „</w:t>
      </w:r>
      <w:proofErr w:type="spellStart"/>
      <w:r w:rsidRPr="00406782">
        <w:rPr>
          <w:rFonts w:ascii="Verdana" w:hAnsi="Verdana"/>
          <w:sz w:val="24"/>
          <w:szCs w:val="24"/>
        </w:rPr>
        <w:t>call</w:t>
      </w:r>
      <w:proofErr w:type="spellEnd"/>
      <w:r w:rsidRPr="00406782">
        <w:rPr>
          <w:rFonts w:ascii="Verdana" w:hAnsi="Verdana"/>
          <w:sz w:val="24"/>
          <w:szCs w:val="24"/>
        </w:rPr>
        <w:t xml:space="preserve"> to action”.</w:t>
      </w:r>
    </w:p>
    <w:p w:rsidR="00406782" w:rsidRPr="00406782" w:rsidRDefault="00406782" w:rsidP="006F1B87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Bezpłatne a płatne możliwości promocji NGO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 xml:space="preserve">reklamy </w:t>
      </w:r>
      <w:proofErr w:type="spellStart"/>
      <w:r w:rsidRPr="00406782">
        <w:rPr>
          <w:rFonts w:ascii="Verdana" w:hAnsi="Verdana"/>
          <w:sz w:val="24"/>
          <w:szCs w:val="24"/>
        </w:rPr>
        <w:t>Facebook</w:t>
      </w:r>
      <w:proofErr w:type="spellEnd"/>
      <w:r w:rsidRPr="00406782">
        <w:rPr>
          <w:rFonts w:ascii="Verdana" w:hAnsi="Verdana"/>
          <w:sz w:val="24"/>
          <w:szCs w:val="24"/>
        </w:rPr>
        <w:t xml:space="preserve"> – omówienie narzędzia,</w:t>
      </w:r>
    </w:p>
    <w:p w:rsidR="00406782" w:rsidRPr="00406782" w:rsidRDefault="00406782" w:rsidP="006F1B8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06782">
        <w:rPr>
          <w:rFonts w:ascii="Verdana" w:hAnsi="Verdana"/>
          <w:sz w:val="24"/>
          <w:szCs w:val="24"/>
        </w:rPr>
        <w:t>podstawy planowania kampanii reklamowej.</w:t>
      </w:r>
    </w:p>
    <w:p w:rsidR="000B4540" w:rsidRPr="008F2169" w:rsidRDefault="000B4540" w:rsidP="00406782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273DD"/>
    <w:multiLevelType w:val="hybridMultilevel"/>
    <w:tmpl w:val="8DBE35E4"/>
    <w:lvl w:ilvl="0" w:tplc="43F80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B5972FC"/>
    <w:multiLevelType w:val="hybridMultilevel"/>
    <w:tmpl w:val="4C082F9A"/>
    <w:lvl w:ilvl="0" w:tplc="C56C41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172D8E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40159B"/>
    <w:rsid w:val="00406782"/>
    <w:rsid w:val="00417BF4"/>
    <w:rsid w:val="004274EA"/>
    <w:rsid w:val="004517BD"/>
    <w:rsid w:val="00472452"/>
    <w:rsid w:val="0048656E"/>
    <w:rsid w:val="004E38C8"/>
    <w:rsid w:val="004F6FEC"/>
    <w:rsid w:val="00545A8F"/>
    <w:rsid w:val="005923D5"/>
    <w:rsid w:val="0062572A"/>
    <w:rsid w:val="00685B94"/>
    <w:rsid w:val="00696A0D"/>
    <w:rsid w:val="006A0822"/>
    <w:rsid w:val="006B1A7E"/>
    <w:rsid w:val="006F1B87"/>
    <w:rsid w:val="00777249"/>
    <w:rsid w:val="007A7201"/>
    <w:rsid w:val="007D1EB3"/>
    <w:rsid w:val="00837CC2"/>
    <w:rsid w:val="00880F59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CE1F88"/>
    <w:rsid w:val="00D43D3F"/>
    <w:rsid w:val="00D44127"/>
    <w:rsid w:val="00DE1060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2435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2022-03-18T13:40:00Z</dcterms:created>
  <dcterms:modified xsi:type="dcterms:W3CDTF">2022-03-18T13:40:00Z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