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też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Wskazanie priorytetów projektu, aby etapować projekt i zmieścić się w budżecie 3 mln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 143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4" w:line="32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Odbetonowanie powierzchni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4" w:line="32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Nasadzenie zieleni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W wielu miejscach powierzchnia, która teraz jest utwardzona, nie jest użytkowana i w związku z tym, szczególnie w potrzebie adaptacji miasta do zmian klimatu, powinna być biologicznie czynna, retencjonować wodę i dawać cień. Projekt obejmuje usunięcie nawierzchni betonowej z 15 takich miejsc i zastąpienie ich zieleńcami.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Szczegółowa lista proponowanych lokalizacji w załączniku. Lista obejmuje 5 projektów, które powinny zmieścić się w zweryfikowanym budżecie oraz listę rezerową.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Szczegółowy zakres projektu (dokładna powierzchnia zieleńców w zaproponowanych lokalizacjach i rodzaj nasadzeń) zostanie ustalony na etapie realizacji.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p w:rsidR="00000000" w:rsidDel="00000000" w:rsidP="00000000" w:rsidRDefault="00000000" w:rsidRPr="00000000" w14:paraId="0000005B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Prosze o wymianę załącznika do projektu na załączony do maila z niniejszym formularzem.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fA8R+2jJjTFvM7xPhPnHDB2bg==">CgMxLjAyCGguZ2pkZ3hzOAByITFXU1dEN2VPU1VfMGkzaFlvZG1wc2FLSEc3LXpOUVM2bw==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