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92659509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2D0075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546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2D0075">
      <w:pPr>
        <w:spacing w:after="4" w:line="320" w:lineRule="exact"/>
        <w:jc w:val="both"/>
        <w:rPr>
          <w:rFonts w:ascii="Arial" w:hAnsi="Arial" w:cs="Arial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  <w:r w:rsidR="002D0075">
        <w:rPr>
          <w:rFonts w:ascii="Arial" w:hAnsi="Arial" w:cs="Arial"/>
          <w:sz w:val="16"/>
          <w:szCs w:val="16"/>
        </w:rPr>
        <w:br/>
      </w:r>
      <w:r w:rsidR="002D0075">
        <w:rPr>
          <w:rFonts w:ascii="Arial" w:hAnsi="Arial" w:cs="Arial"/>
          <w:sz w:val="16"/>
          <w:szCs w:val="16"/>
        </w:rPr>
        <w:br/>
      </w:r>
      <w:r w:rsidR="002D0075">
        <w:rPr>
          <w:rFonts w:ascii="Arial" w:hAnsi="Arial" w:cs="Arial"/>
        </w:rPr>
        <w:t xml:space="preserve">Zgodnie z </w:t>
      </w:r>
      <w:proofErr w:type="spellStart"/>
      <w:r w:rsidR="002D0075">
        <w:rPr>
          <w:rFonts w:ascii="Arial" w:hAnsi="Arial" w:cs="Arial"/>
        </w:rPr>
        <w:t>mpzp</w:t>
      </w:r>
      <w:proofErr w:type="spellEnd"/>
      <w:r w:rsidR="002D0075">
        <w:rPr>
          <w:rFonts w:ascii="Arial" w:hAnsi="Arial" w:cs="Arial"/>
        </w:rPr>
        <w:t xml:space="preserve"> działka jest działką z zabudową mieszkaniową, która UWZGLĘDNIA TAKŻE BUDOWĘ CHODNIKÓW. Dodatkowo WIM zaprojektował dojście do planowanego chodnika. Dojście będzie realizowane w ramach przebudowy ul. Buforowej.</w:t>
      </w:r>
      <w:r w:rsidR="002D0075">
        <w:rPr>
          <w:rFonts w:ascii="Arial" w:hAnsi="Arial" w:cs="Arial"/>
        </w:rPr>
        <w:br/>
      </w:r>
      <w:r w:rsidR="002D0075">
        <w:rPr>
          <w:rFonts w:ascii="Arial" w:hAnsi="Arial" w:cs="Arial"/>
        </w:rPr>
        <w:br/>
        <w:t>Inwestycja jest ważna dla mieszkańców jako alternatywa dla ciągu pieszego wyłączonego z jezdni. Działka ta jest własnością Wspólnoty Mieszkaniowej, ale płot w/w wspólnoty znajduje się poza zakresem realizacji, dodatkowo wspólnota w uchwale podkreśliła chęć dbania i utrzymywania tego chodnika. Realizacji w zakresie zgłoszonym do WBO gwarantuje, ze chodnik powstanie aż do samej ul. Vivaldiego i służyć będzie wszystkim mieszkańcom Jagodna.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303" w:rsidRDefault="00503303">
      <w:r>
        <w:separator/>
      </w:r>
    </w:p>
  </w:endnote>
  <w:endnote w:type="continuationSeparator" w:id="0">
    <w:p w:rsidR="00503303" w:rsidRDefault="0050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303" w:rsidRDefault="00503303">
      <w:r>
        <w:separator/>
      </w:r>
    </w:p>
  </w:footnote>
  <w:footnote w:type="continuationSeparator" w:id="0">
    <w:p w:rsidR="00503303" w:rsidRDefault="0050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2D007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C605D2"/>
    <w:rsid w:val="00D02279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A27DB1"/>
  <w15:docId w15:val="{906F7D6F-F410-4FC2-A354-7571644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AD510-5595-4AA3-A5CC-9E1EEF37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30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1548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Dell</cp:lastModifiedBy>
  <cp:revision>10</cp:revision>
  <cp:lastPrinted>2015-01-21T08:25:00Z</cp:lastPrinted>
  <dcterms:created xsi:type="dcterms:W3CDTF">2016-05-30T12:38:00Z</dcterms:created>
  <dcterms:modified xsi:type="dcterms:W3CDTF">2018-07-09T14:39:00Z</dcterms:modified>
</cp:coreProperties>
</file>