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118640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F76EC4" w:rsidRDefault="00F76EC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F76EC4" w:rsidRDefault="00F76EC4" w:rsidP="00F76EC4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 w:rsidRPr="00F76EC4">
        <w:rPr>
          <w:rFonts w:ascii="Arial" w:hAnsi="Arial" w:cs="Arial"/>
          <w:sz w:val="20"/>
          <w:szCs w:val="20"/>
        </w:rPr>
        <w:t>Teraz futbol - kompleksowy remont boiska do piłki nożnej</w:t>
      </w:r>
    </w:p>
    <w:p w:rsidR="00F76EC4" w:rsidRPr="001D6960" w:rsidRDefault="00F76EC4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F76EC4">
      <w:pPr>
        <w:rPr>
          <w:rFonts w:ascii="Arial" w:hAnsi="Arial" w:cs="Arial"/>
        </w:rPr>
      </w:pPr>
      <w:r>
        <w:rPr>
          <w:rFonts w:ascii="Arial" w:hAnsi="Arial" w:cs="Arial"/>
        </w:rPr>
        <w:t>W związku z odrzuceniem, co do zasady, remontu boiska do piłki nożnej, proponuję zmianę zakresu projektu na remont pobliskiego boiska do koszykówki. Zmienia się zatem zakres  projektu na:</w:t>
      </w:r>
    </w:p>
    <w:p w:rsidR="00F76EC4" w:rsidRDefault="00F76EC4">
      <w:pPr>
        <w:rPr>
          <w:rFonts w:ascii="Arial" w:hAnsi="Arial" w:cs="Arial"/>
        </w:rPr>
      </w:pPr>
    </w:p>
    <w:p w:rsidR="00F76EC4" w:rsidRDefault="00F76E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Remont boiska do koszykówki, renowacja koszy (4 szt), remont nawierzchni (możliwe ułożenie nawierzchni bezpiecznej), wymalowanie linii. </w:t>
      </w:r>
    </w:p>
    <w:p w:rsidR="00F76EC4" w:rsidRDefault="00F76EC4">
      <w:pPr>
        <w:rPr>
          <w:rFonts w:ascii="Arial" w:hAnsi="Arial" w:cs="Arial"/>
        </w:rPr>
      </w:pPr>
    </w:p>
    <w:p w:rsidR="00F76EC4" w:rsidRPr="001D6960" w:rsidRDefault="00F76EC4">
      <w:pPr>
        <w:rPr>
          <w:rFonts w:ascii="Arial" w:hAnsi="Arial" w:cs="Arial"/>
        </w:rPr>
      </w:pPr>
      <w:r>
        <w:rPr>
          <w:rFonts w:ascii="Arial" w:hAnsi="Arial" w:cs="Arial"/>
        </w:rPr>
        <w:t>Zmienia się też nazwa projektu na „Zagrajmy w kosza - remont boiska do koszykówki”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F76EC4">
      <w:pPr>
        <w:rPr>
          <w:rFonts w:ascii="Arial" w:hAnsi="Arial" w:cs="Arial"/>
        </w:rPr>
      </w:pPr>
      <w:r>
        <w:rPr>
          <w:rFonts w:ascii="Arial" w:hAnsi="Arial" w:cs="Arial"/>
        </w:rPr>
        <w:t>Budżet i lokalizacja bez zmian.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D9" w:rsidRDefault="000916D9">
      <w:r>
        <w:separator/>
      </w:r>
    </w:p>
  </w:endnote>
  <w:endnote w:type="continuationSeparator" w:id="0">
    <w:p w:rsidR="000916D9" w:rsidRDefault="0009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6EC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D9" w:rsidRDefault="000916D9">
      <w:r>
        <w:separator/>
      </w:r>
    </w:p>
  </w:footnote>
  <w:footnote w:type="continuationSeparator" w:id="0">
    <w:p w:rsidR="000916D9" w:rsidRDefault="0009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916D9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EE449"/>
  <w15:docId w15:val="{6B39EF3C-FCBC-4CF3-A65C-5D4B352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CB84-7D85-41CB-B642-B1A200A6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1392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Hulewicz, Piotr</cp:lastModifiedBy>
  <cp:revision>2</cp:revision>
  <cp:lastPrinted>2015-01-21T08:25:00Z</cp:lastPrinted>
  <dcterms:created xsi:type="dcterms:W3CDTF">2017-07-10T08:07:00Z</dcterms:created>
  <dcterms:modified xsi:type="dcterms:W3CDTF">2017-07-10T08:07:00Z</dcterms:modified>
</cp:coreProperties>
</file>