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47599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912206">
        <w:rPr>
          <w:rFonts w:ascii="Arial" w:hAnsi="Arial" w:cs="Arial"/>
          <w:sz w:val="20"/>
          <w:szCs w:val="20"/>
        </w:rPr>
        <w:t xml:space="preserve"> 12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 w:rsidP="00912206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12206" w:rsidRDefault="00912206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Akceptuję przesunięcie do progu do 750 tys. W związku z tym, że projekt bazowy został oszacowany na ok. 500 tys. Chciałbym go rozszerzyć, żeby w pełni wykorzystać limit 750. tys. W załączniku przesyłam moją propozycję przedłużenia oświetlenia, do parking </w:t>
      </w:r>
      <w:proofErr w:type="spellStart"/>
      <w:r>
        <w:rPr>
          <w:rFonts w:ascii="Arial" w:hAnsi="Arial" w:cs="Arial"/>
          <w:sz w:val="16"/>
          <w:szCs w:val="16"/>
        </w:rPr>
        <w:t>P&amp;R</w:t>
      </w:r>
      <w:proofErr w:type="spellEnd"/>
      <w:r>
        <w:rPr>
          <w:rFonts w:ascii="Arial" w:hAnsi="Arial" w:cs="Arial"/>
          <w:sz w:val="16"/>
          <w:szCs w:val="16"/>
        </w:rPr>
        <w:t xml:space="preserve"> przez park Grabiszyński obok placu zabaw dla dzieci, siłowni, wybiegu dla psów. </w:t>
      </w:r>
    </w:p>
    <w:p w:rsidR="00912206" w:rsidRDefault="00912206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Wydłużony odcinek </w:t>
      </w:r>
      <w:proofErr w:type="spellStart"/>
      <w:r>
        <w:rPr>
          <w:rFonts w:ascii="Arial" w:hAnsi="Arial" w:cs="Arial"/>
          <w:sz w:val="16"/>
          <w:szCs w:val="16"/>
        </w:rPr>
        <w:t>ma</w:t>
      </w:r>
      <w:proofErr w:type="spellEnd"/>
      <w:r>
        <w:rPr>
          <w:rFonts w:ascii="Arial" w:hAnsi="Arial" w:cs="Arial"/>
          <w:sz w:val="16"/>
          <w:szCs w:val="16"/>
        </w:rPr>
        <w:t xml:space="preserve"> 779 metrów, czyli razem trasa będzie miała ok. 2180 metrów.</w:t>
      </w:r>
    </w:p>
    <w:p w:rsidR="00912206" w:rsidRDefault="00912206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912206" w:rsidRDefault="00912206" w:rsidP="00717F29">
      <w:pPr>
        <w:spacing w:after="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Gdyby okazało się, że taka trasa nie zmieści się w budżecie, bardzo proszę o kontrpropozycję (Może jakoś inaczej da się pociągnąć trasę w kierunku parking </w:t>
      </w:r>
      <w:proofErr w:type="spellStart"/>
      <w:r>
        <w:rPr>
          <w:rFonts w:ascii="Arial" w:hAnsi="Arial" w:cs="Arial"/>
          <w:sz w:val="16"/>
          <w:szCs w:val="16"/>
        </w:rPr>
        <w:t>P&amp;R</w:t>
      </w:r>
      <w:proofErr w:type="spellEnd"/>
      <w:r>
        <w:rPr>
          <w:rFonts w:ascii="Arial" w:hAnsi="Arial" w:cs="Arial"/>
          <w:sz w:val="16"/>
          <w:szCs w:val="16"/>
        </w:rPr>
        <w:t>, żeby zmieścić się w limicie, lub alternatywnie np. dociągnąć trasę do ulicy skarbowców – ten odcinek to</w:t>
      </w:r>
      <w:r w:rsidR="00717F29">
        <w:rPr>
          <w:rFonts w:ascii="Arial" w:hAnsi="Arial" w:cs="Arial"/>
          <w:sz w:val="16"/>
          <w:szCs w:val="16"/>
        </w:rPr>
        <w:t xml:space="preserve"> dodatkowe</w:t>
      </w:r>
      <w:r>
        <w:rPr>
          <w:rFonts w:ascii="Arial" w:hAnsi="Arial" w:cs="Arial"/>
          <w:sz w:val="16"/>
          <w:szCs w:val="16"/>
        </w:rPr>
        <w:t xml:space="preserve"> ok. 552 metry)</w:t>
      </w:r>
    </w:p>
    <w:p w:rsidR="004A1D1A" w:rsidRPr="00912206" w:rsidRDefault="00912206" w:rsidP="00717F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Niestety w trakcie konsultacji organizowanych przez państwa nie uzyskałem żadnych informacji, które pozwoliłyby mi wcześniej zweryfikować czy takie przedłużenie można wykonać. Na konsultacjach nie było osoby odpowiedzialnej</w:t>
      </w:r>
      <w:r w:rsidR="00717F29">
        <w:rPr>
          <w:rFonts w:ascii="Arial" w:hAnsi="Arial" w:cs="Arial"/>
          <w:sz w:val="16"/>
          <w:szCs w:val="16"/>
        </w:rPr>
        <w:t xml:space="preserve"> za takie inwestycje</w:t>
      </w:r>
      <w:r>
        <w:rPr>
          <w:rFonts w:ascii="Arial" w:hAnsi="Arial" w:cs="Arial"/>
          <w:sz w:val="16"/>
          <w:szCs w:val="16"/>
        </w:rPr>
        <w:t xml:space="preserve">, pomimo, że informowałem Państwa dział kiedy i gdzie będę chciał uzyskać informacje o projekcie. Dostałem jedynie kontakt do Pana Czesława Majchrzyckiego z ZZM, który </w:t>
      </w:r>
      <w:r w:rsidR="00717F29">
        <w:rPr>
          <w:rFonts w:ascii="Arial" w:hAnsi="Arial" w:cs="Arial"/>
          <w:sz w:val="16"/>
          <w:szCs w:val="16"/>
        </w:rPr>
        <w:t xml:space="preserve">przez ponad 2 tygodnie </w:t>
      </w:r>
      <w:r>
        <w:rPr>
          <w:rFonts w:ascii="Arial" w:hAnsi="Arial" w:cs="Arial"/>
          <w:sz w:val="16"/>
          <w:szCs w:val="16"/>
        </w:rPr>
        <w:t>niestety ani nie odpisał na email</w:t>
      </w:r>
      <w:r w:rsidR="00717F29">
        <w:rPr>
          <w:rFonts w:ascii="Arial" w:hAnsi="Arial" w:cs="Arial"/>
          <w:sz w:val="16"/>
          <w:szCs w:val="16"/>
        </w:rPr>
        <w:t xml:space="preserve"> z załączoną mapką i pytaniami</w:t>
      </w:r>
      <w:r>
        <w:rPr>
          <w:rFonts w:ascii="Arial" w:hAnsi="Arial" w:cs="Arial"/>
          <w:sz w:val="16"/>
          <w:szCs w:val="16"/>
        </w:rPr>
        <w:t xml:space="preserve">, ani nie był dostępny pod numerem telefonu pomimo wielu prób połączenia się z nim. Uważam, że takie konsultacje to farsa i niczemu nie służą. </w:t>
      </w:r>
    </w:p>
    <w:p w:rsidR="004A1D1A" w:rsidRPr="00717F29" w:rsidRDefault="004A1D1A" w:rsidP="00717F29">
      <w:pPr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122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24320" cy="3319885"/>
            <wp:effectExtent l="19050" t="0" r="5080" b="0"/>
            <wp:docPr id="2" name="Obraz 2" descr="C:\Users\bjungiewicz\Downloads\geoMapa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jungiewicz\Downloads\geoMapa_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3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03" w:rsidRDefault="00503303">
      <w:r>
        <w:separator/>
      </w:r>
    </w:p>
  </w:endnote>
  <w:endnote w:type="continuationSeparator" w:id="0">
    <w:p w:rsidR="00503303" w:rsidRDefault="0050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9B576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F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03" w:rsidRDefault="00503303">
      <w:r>
        <w:separator/>
      </w:r>
    </w:p>
  </w:footnote>
  <w:footnote w:type="continuationSeparator" w:id="0">
    <w:p w:rsidR="00503303" w:rsidRDefault="0050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17F29"/>
    <w:rsid w:val="00756A9D"/>
    <w:rsid w:val="00796AFF"/>
    <w:rsid w:val="007F3337"/>
    <w:rsid w:val="00802556"/>
    <w:rsid w:val="008B59E5"/>
    <w:rsid w:val="00912206"/>
    <w:rsid w:val="009620A4"/>
    <w:rsid w:val="00972C89"/>
    <w:rsid w:val="00983417"/>
    <w:rsid w:val="009869E2"/>
    <w:rsid w:val="009B576C"/>
    <w:rsid w:val="009E5BCB"/>
    <w:rsid w:val="00A769B8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2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206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2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C97A-0DF1-4A8C-AD82-D3263E14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2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1876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bjungiewicz</cp:lastModifiedBy>
  <cp:revision>2</cp:revision>
  <cp:lastPrinted>2015-01-21T08:25:00Z</cp:lastPrinted>
  <dcterms:created xsi:type="dcterms:W3CDTF">2016-07-08T07:40:00Z</dcterms:created>
  <dcterms:modified xsi:type="dcterms:W3CDTF">2016-07-08T07:40:00Z</dcterms:modified>
</cp:coreProperties>
</file>