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83AE6" w14:textId="18B193F7" w:rsidR="0068173C" w:rsidRDefault="0068173C" w:rsidP="00504F80">
      <w:pPr>
        <w:spacing w:before="360" w:after="200" w:line="276" w:lineRule="auto"/>
        <w:ind w:left="5664"/>
        <w:jc w:val="right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  <w:bookmarkStart w:id="0" w:name="_Hlk167867651"/>
    </w:p>
    <w:p w14:paraId="1DD8EC9B" w14:textId="77777777" w:rsidR="0068173C" w:rsidRDefault="0068173C" w:rsidP="00504F80">
      <w:pPr>
        <w:spacing w:before="360" w:after="200" w:line="276" w:lineRule="auto"/>
        <w:ind w:left="5664"/>
        <w:jc w:val="right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</w:p>
    <w:bookmarkEnd w:id="0"/>
    <w:p w14:paraId="4F876E0D" w14:textId="77777777" w:rsidR="00EE70B3" w:rsidRDefault="00EE70B3" w:rsidP="00D978AE">
      <w:pPr>
        <w:spacing w:line="360" w:lineRule="auto"/>
        <w:ind w:left="4956" w:firstLine="708"/>
        <w:jc w:val="right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</w:p>
    <w:p w14:paraId="2DF30C4C" w14:textId="77777777" w:rsidR="00DD369B" w:rsidRDefault="00DD369B" w:rsidP="00D978AE">
      <w:pPr>
        <w:spacing w:line="360" w:lineRule="auto"/>
        <w:ind w:left="4956" w:firstLine="708"/>
        <w:jc w:val="right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</w:p>
    <w:p w14:paraId="48C48627" w14:textId="703B30AA" w:rsidR="00D978AE" w:rsidRPr="004776EA" w:rsidRDefault="00D978AE" w:rsidP="00D978AE">
      <w:pPr>
        <w:spacing w:line="360" w:lineRule="auto"/>
        <w:ind w:left="4956" w:firstLine="708"/>
        <w:jc w:val="right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4776EA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Wrocław, dnia </w:t>
      </w:r>
      <w:r w:rsidR="00D60D61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26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.09.</w:t>
      </w:r>
      <w:r w:rsidRPr="004776EA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2024 r.</w:t>
      </w:r>
    </w:p>
    <w:p w14:paraId="365B6567" w14:textId="77777777" w:rsidR="00D978AE" w:rsidRDefault="00D978AE" w:rsidP="00D978AE">
      <w:pPr>
        <w:jc w:val="center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</w:p>
    <w:p w14:paraId="72063013" w14:textId="77777777" w:rsidR="003F6030" w:rsidRDefault="003F6030" w:rsidP="00D978AE">
      <w:pPr>
        <w:jc w:val="center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</w:p>
    <w:p w14:paraId="28C03093" w14:textId="77777777" w:rsidR="00D978AE" w:rsidRPr="004C69BB" w:rsidRDefault="00D978AE" w:rsidP="003F6030">
      <w:pPr>
        <w:spacing w:line="276" w:lineRule="auto"/>
        <w:jc w:val="center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r w:rsidRPr="004C69BB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Ogłoszenie Prezydenta Wrocławia </w:t>
      </w:r>
    </w:p>
    <w:p w14:paraId="70143A50" w14:textId="77777777" w:rsidR="00D978AE" w:rsidRPr="004C69BB" w:rsidRDefault="00D978AE" w:rsidP="003F6030">
      <w:pPr>
        <w:spacing w:line="276" w:lineRule="auto"/>
        <w:jc w:val="center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r w:rsidRPr="004C69BB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o naborze </w:t>
      </w:r>
      <w:r w:rsidRPr="003242AF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kandydatów na</w:t>
      </w:r>
      <w:r w:rsidRPr="004C69BB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 członkó</w:t>
      </w:r>
      <w:r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w</w:t>
      </w:r>
    </w:p>
    <w:p w14:paraId="530DF0C5" w14:textId="77777777" w:rsidR="00D978AE" w:rsidRDefault="00D978AE" w:rsidP="003F6030">
      <w:pPr>
        <w:spacing w:line="276" w:lineRule="auto"/>
        <w:jc w:val="center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r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do </w:t>
      </w:r>
      <w:r w:rsidRPr="004C69BB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Wrocławskiej Rady Seniorów</w:t>
      </w:r>
    </w:p>
    <w:p w14:paraId="5EB8E7D4" w14:textId="370FF0FA" w:rsidR="0072426F" w:rsidRPr="004C69BB" w:rsidRDefault="0072426F" w:rsidP="003F6030">
      <w:pPr>
        <w:spacing w:line="276" w:lineRule="auto"/>
        <w:jc w:val="center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r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(aktualizacja terminarza wyborów)</w:t>
      </w:r>
    </w:p>
    <w:p w14:paraId="58DA8A02" w14:textId="77777777" w:rsidR="00D978AE" w:rsidRPr="004C69BB" w:rsidRDefault="00D978AE" w:rsidP="003F6030">
      <w:pPr>
        <w:spacing w:line="276" w:lineRule="auto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bookmarkStart w:id="1" w:name="__DdeLink__1796_725352452"/>
      <w:bookmarkStart w:id="2" w:name="_Hlk3297560"/>
      <w:bookmarkEnd w:id="1"/>
      <w:bookmarkEnd w:id="2"/>
    </w:p>
    <w:p w14:paraId="52ED63C4" w14:textId="77777777" w:rsidR="00D978AE" w:rsidRPr="004C69BB" w:rsidRDefault="00D978AE" w:rsidP="003F6030">
      <w:pPr>
        <w:spacing w:line="276" w:lineRule="auto"/>
        <w:jc w:val="both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</w:p>
    <w:p w14:paraId="78192566" w14:textId="77777777" w:rsidR="00D978AE" w:rsidRDefault="00D978AE" w:rsidP="003F6030">
      <w:pPr>
        <w:spacing w:line="276" w:lineRule="auto"/>
        <w:jc w:val="both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Niniejszym r</w:t>
      </w:r>
      <w:r w:rsidRPr="004C69BB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ealizując zapisy Uchwały </w:t>
      </w:r>
      <w:bookmarkStart w:id="3" w:name="_Hlk173152518"/>
      <w:r w:rsidRPr="004C69BB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nr LX/1526/14 z dnia 26.06.2014 r. Rady Miejskiej Wrocławia w sprawie powołania Wrocławskiej Rady Se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niorów oraz nadania jej Statutu</w:t>
      </w:r>
      <w:r w:rsidRPr="004C69BB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br/>
      </w:r>
      <w:bookmarkEnd w:id="3"/>
      <w:r w:rsidRPr="00D37AFE">
        <w:rPr>
          <w:rFonts w:ascii="Verdana" w:eastAsia="Times New Roman" w:hAnsi="Verdana" w:cs="TimesNewRomanPS-BoldMT"/>
          <w:bCs/>
          <w:kern w:val="1"/>
          <w:sz w:val="20"/>
          <w:szCs w:val="20"/>
          <w:lang w:eastAsia="pl-PL"/>
        </w:rPr>
        <w:t>(Dz. Urz. Woj. Doln. z dnia 7 lipca 2014 r., poz. 3062 i z dnia 22 lipca 2024 r. poz. 4009)</w:t>
      </w:r>
      <w:r>
        <w:rPr>
          <w:rFonts w:ascii="Verdana" w:eastAsia="Times New Roman" w:hAnsi="Verdana" w:cs="TimesNewRomanPS-BoldMT"/>
          <w:bCs/>
          <w:kern w:val="1"/>
          <w:sz w:val="20"/>
          <w:szCs w:val="20"/>
          <w:lang w:eastAsia="pl-PL"/>
        </w:rPr>
        <w:br/>
      </w:r>
    </w:p>
    <w:p w14:paraId="77BCBA07" w14:textId="77777777" w:rsidR="00D978AE" w:rsidRPr="00D37AFE" w:rsidRDefault="00D978AE" w:rsidP="003F6030">
      <w:pPr>
        <w:spacing w:line="276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F75420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Prezydent Wrocławia</w:t>
      </w:r>
      <w:r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</w:t>
      </w:r>
      <w:r w:rsidRPr="004574D6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ogłasza nabór kandydatów na ośmiu członków do Wrocławskiej Rady Seniorów </w:t>
      </w:r>
      <w:r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(WRS)</w:t>
      </w:r>
      <w:r w:rsidRPr="004574D6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kadencja 2024–2029, wybieranych</w:t>
      </w:r>
      <w:r w:rsidRPr="00B24201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spośród </w:t>
      </w:r>
      <w:r w:rsidRPr="00B24201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przedstawicieli środowisk senioralnych.</w:t>
      </w:r>
    </w:p>
    <w:p w14:paraId="1E39A80A" w14:textId="77777777" w:rsidR="00D978AE" w:rsidRDefault="00D978AE" w:rsidP="003F6030">
      <w:pPr>
        <w:spacing w:line="276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</w:p>
    <w:p w14:paraId="24F04719" w14:textId="1FF33C78" w:rsidR="00D978AE" w:rsidRPr="00115F51" w:rsidRDefault="00D978AE" w:rsidP="008D59F3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F75420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Nabór kandydatów</w:t>
      </w:r>
      <w:r w:rsidRPr="00F75420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prowadzony jest od dnia opublikowania ogłoszenia</w:t>
      </w:r>
      <w:r w:rsidR="00E61B27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Prezydenta Wrocławia </w:t>
      </w:r>
      <w:r w:rsidRPr="00F75420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na stronie internetowej Wrocławia i w Biuletynie Informacji Publicznej Urzędu Miejskiego Wrocławia</w:t>
      </w:r>
      <w:r w:rsidR="00140049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 tj.</w:t>
      </w:r>
      <w:r w:rsidR="008D59F3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8D59F3" w:rsidRPr="00115F51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w dniach </w:t>
      </w:r>
      <w:r w:rsidR="008D59F3" w:rsidRPr="00115F51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17 września – 7 października 2024 r. </w:t>
      </w:r>
    </w:p>
    <w:p w14:paraId="30E45E27" w14:textId="77777777" w:rsidR="00D978AE" w:rsidRDefault="00D978AE" w:rsidP="008D59F3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F75420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Procedura wyborów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do Wrocławskiej Rady Seniorów </w:t>
      </w:r>
      <w:r w:rsidRPr="00292D89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została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F75420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określon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a</w:t>
      </w:r>
      <w:r w:rsidRPr="00F75420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w</w:t>
      </w:r>
      <w:r w:rsidRPr="00F75420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F75420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Regulaminie wyborów do Wrocławskiej Rady Seniorów</w:t>
      </w:r>
      <w:r w:rsidRPr="00F75420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zamieszczonym na stronie internetowej Wrocławia oraz Biuletynie </w:t>
      </w:r>
      <w:r w:rsidRPr="00CC1489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Informacji Publicznej Urzędu Miejskiego Wrocławia</w:t>
      </w:r>
      <w:r w:rsidRPr="00F75420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.  </w:t>
      </w:r>
    </w:p>
    <w:p w14:paraId="43FCD05D" w14:textId="77777777" w:rsidR="00D978AE" w:rsidRDefault="00D978AE" w:rsidP="00EE70B3">
      <w:pPr>
        <w:pStyle w:val="Akapitzlist"/>
        <w:spacing w:line="276" w:lineRule="auto"/>
        <w:ind w:left="360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</w:p>
    <w:p w14:paraId="54D26397" w14:textId="6BA2B39F" w:rsidR="00D978AE" w:rsidRPr="00A604D6" w:rsidRDefault="00D978AE" w:rsidP="003F6030">
      <w:pPr>
        <w:spacing w:line="276" w:lineRule="auto"/>
        <w:jc w:val="both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A604D6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Terminarz wyborów</w:t>
      </w:r>
      <w:r w:rsidR="003E0778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(aktualizacja)</w:t>
      </w:r>
      <w:r w:rsidRPr="00A604D6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:</w:t>
      </w:r>
    </w:p>
    <w:p w14:paraId="26436F99" w14:textId="77777777" w:rsidR="00D978AE" w:rsidRPr="00A604D6" w:rsidRDefault="00D978AE" w:rsidP="003F6030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A604D6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Ogłoszenie wyborów: 16 września 2024 r. </w:t>
      </w:r>
    </w:p>
    <w:p w14:paraId="041D0EF6" w14:textId="5BC840F3" w:rsidR="00D978AE" w:rsidRPr="00115F51" w:rsidRDefault="00D978AE" w:rsidP="008D59F3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A604D6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Zgłoszenia kandydatów:</w:t>
      </w:r>
      <w:r w:rsidRPr="00A604D6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17 </w:t>
      </w:r>
      <w:r w:rsidR="003E0778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września </w:t>
      </w:r>
      <w:r w:rsidR="003E0778" w:rsidRPr="00115F51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– 7 października</w:t>
      </w:r>
      <w:r w:rsidRPr="00115F51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2024 r. </w:t>
      </w:r>
    </w:p>
    <w:p w14:paraId="69D3A6B1" w14:textId="75ED8905" w:rsidR="00D978AE" w:rsidRPr="00A604D6" w:rsidRDefault="00D978AE" w:rsidP="008D59F3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A604D6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Publikacja imiennej listy kandydatów: </w:t>
      </w:r>
      <w:r w:rsidR="003E0778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8</w:t>
      </w:r>
      <w:r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października</w:t>
      </w:r>
      <w:r w:rsidRPr="00A604D6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2024 r.</w:t>
      </w:r>
    </w:p>
    <w:p w14:paraId="77AEBE65" w14:textId="36CCE40B" w:rsidR="00D978AE" w:rsidRDefault="00D978AE" w:rsidP="008D59F3">
      <w:pPr>
        <w:pStyle w:val="Akapitzlist"/>
        <w:numPr>
          <w:ilvl w:val="0"/>
          <w:numId w:val="32"/>
        </w:numPr>
        <w:tabs>
          <w:tab w:val="left" w:pos="360"/>
        </w:tabs>
        <w:spacing w:line="276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A604D6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Głosowanie środowisk senioralnych: </w:t>
      </w:r>
      <w:r w:rsidR="003E0778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9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października </w:t>
      </w:r>
      <w:r w:rsidR="00CB4953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–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3E0778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15</w:t>
      </w:r>
      <w:r w:rsidRPr="00A604D6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października 2024 r.</w:t>
      </w:r>
    </w:p>
    <w:p w14:paraId="05CB30B1" w14:textId="4DF04CFD" w:rsidR="00D978AE" w:rsidRPr="00CC1489" w:rsidRDefault="00D978AE" w:rsidP="008D59F3">
      <w:pPr>
        <w:pStyle w:val="Akapitzlist"/>
        <w:numPr>
          <w:ilvl w:val="0"/>
          <w:numId w:val="32"/>
        </w:numPr>
        <w:tabs>
          <w:tab w:val="left" w:pos="360"/>
        </w:tabs>
        <w:spacing w:line="276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Ustalenie wyników głosowania: </w:t>
      </w:r>
      <w:r w:rsidR="003E0778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16 </w:t>
      </w:r>
      <w:r w:rsidRPr="00CC1489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października</w:t>
      </w:r>
      <w:r w:rsidR="003E0778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– 22</w:t>
      </w:r>
      <w:r w:rsidRPr="00CC1489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października 2024 r.</w:t>
      </w:r>
    </w:p>
    <w:p w14:paraId="5F179D7D" w14:textId="06B05439" w:rsidR="00D978AE" w:rsidRPr="00A604D6" w:rsidRDefault="00D978AE" w:rsidP="008D59F3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</w:pPr>
      <w:r w:rsidRPr="00A604D6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Uwagi dotyczące przebiegu głosowania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:</w:t>
      </w:r>
      <w:r w:rsidR="00087A06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894D8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16 października do </w:t>
      </w:r>
      <w:r w:rsidR="003E0778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18 </w:t>
      </w:r>
      <w:r w:rsidRPr="00A604D6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października 2024 r.</w:t>
      </w:r>
    </w:p>
    <w:p w14:paraId="28019E2D" w14:textId="7A1004E6" w:rsidR="00D978AE" w:rsidRPr="00A604D6" w:rsidRDefault="00D978AE" w:rsidP="008D59F3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</w:pPr>
      <w:r w:rsidRPr="00A604D6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Publikacja wyników wyborów</w:t>
      </w:r>
      <w:r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:</w:t>
      </w:r>
      <w:r w:rsidRPr="00A604D6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do </w:t>
      </w:r>
      <w:r w:rsidR="003E0778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22</w:t>
      </w:r>
      <w:r w:rsidRPr="00A604D6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październ</w:t>
      </w:r>
      <w:bookmarkStart w:id="4" w:name="_GoBack"/>
      <w:bookmarkEnd w:id="4"/>
      <w:r w:rsidRPr="00A604D6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ika 2024 r.</w:t>
      </w:r>
    </w:p>
    <w:p w14:paraId="660A5DD6" w14:textId="77777777" w:rsidR="002F7F10" w:rsidRPr="000E2B42" w:rsidRDefault="002F7F10" w:rsidP="003F6030">
      <w:pPr>
        <w:suppressAutoHyphens/>
        <w:spacing w:line="276" w:lineRule="auto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</w:p>
    <w:p w14:paraId="0E13BB7F" w14:textId="77777777" w:rsidR="000E2B42" w:rsidRPr="005E3D94" w:rsidRDefault="000E2B42" w:rsidP="000E2B42">
      <w:pPr>
        <w:suppressAutoHyphens/>
        <w:jc w:val="both"/>
        <w:rPr>
          <w:rFonts w:ascii="Verdana" w:eastAsia="Calibri" w:hAnsi="Verdana" w:cs="Times New Roman"/>
          <w:sz w:val="16"/>
          <w:szCs w:val="16"/>
        </w:rPr>
      </w:pPr>
    </w:p>
    <w:p w14:paraId="069F6503" w14:textId="77777777" w:rsidR="00EE70B3" w:rsidRDefault="00EE70B3" w:rsidP="000E2B42">
      <w:pPr>
        <w:suppressAutoHyphens/>
        <w:jc w:val="both"/>
        <w:rPr>
          <w:rFonts w:ascii="Verdana" w:eastAsia="Calibri" w:hAnsi="Verdana" w:cs="Times New Roman"/>
          <w:sz w:val="16"/>
          <w:szCs w:val="16"/>
        </w:rPr>
      </w:pPr>
      <w:bookmarkStart w:id="5" w:name="_Hlk177046956"/>
    </w:p>
    <w:p w14:paraId="20BA2B07" w14:textId="77777777" w:rsidR="00EE70B3" w:rsidRDefault="00EE70B3" w:rsidP="000E2B42">
      <w:pPr>
        <w:suppressAutoHyphens/>
        <w:jc w:val="both"/>
        <w:rPr>
          <w:rFonts w:ascii="Verdana" w:eastAsia="Calibri" w:hAnsi="Verdana" w:cs="Times New Roman"/>
          <w:sz w:val="16"/>
          <w:szCs w:val="16"/>
        </w:rPr>
      </w:pPr>
    </w:p>
    <w:p w14:paraId="352055D7" w14:textId="77777777" w:rsidR="00EE70B3" w:rsidRDefault="00EE70B3" w:rsidP="000E2B42">
      <w:pPr>
        <w:suppressAutoHyphens/>
        <w:jc w:val="both"/>
        <w:rPr>
          <w:rFonts w:ascii="Verdana" w:eastAsia="Calibri" w:hAnsi="Verdana" w:cs="Times New Roman"/>
          <w:sz w:val="16"/>
          <w:szCs w:val="16"/>
        </w:rPr>
      </w:pPr>
    </w:p>
    <w:bookmarkEnd w:id="5"/>
    <w:p w14:paraId="02FF9624" w14:textId="647F0D55" w:rsidR="00E750FD" w:rsidRDefault="00C13A2E" w:rsidP="00C13A2E">
      <w:pPr>
        <w:suppressAutoHyphens/>
        <w:spacing w:after="160" w:line="259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Jacek Sutryk</w:t>
      </w:r>
    </w:p>
    <w:p w14:paraId="1F81974B" w14:textId="77777777" w:rsidR="00C13A2E" w:rsidRDefault="00C13A2E" w:rsidP="008729E4">
      <w:pPr>
        <w:suppressAutoHyphens/>
        <w:spacing w:line="259" w:lineRule="auto"/>
        <w:jc w:val="both"/>
        <w:rPr>
          <w:rFonts w:ascii="Verdana" w:hAnsi="Verdana"/>
          <w:sz w:val="22"/>
          <w:szCs w:val="22"/>
        </w:rPr>
      </w:pPr>
    </w:p>
    <w:p w14:paraId="298A7B11" w14:textId="77777777" w:rsidR="00C13A2E" w:rsidRDefault="00C13A2E" w:rsidP="008729E4">
      <w:pPr>
        <w:suppressAutoHyphens/>
        <w:spacing w:line="259" w:lineRule="auto"/>
        <w:jc w:val="both"/>
        <w:rPr>
          <w:rFonts w:ascii="Verdana" w:hAnsi="Verdana"/>
          <w:sz w:val="22"/>
          <w:szCs w:val="22"/>
        </w:rPr>
      </w:pPr>
    </w:p>
    <w:p w14:paraId="726FDEA7" w14:textId="6C9B479F" w:rsidR="00C13A2E" w:rsidRPr="00C13A2E" w:rsidRDefault="00C13A2E" w:rsidP="00C13A2E">
      <w:pPr>
        <w:suppressAutoHyphens/>
        <w:spacing w:after="160" w:line="259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Prezydent Wrocławia</w:t>
      </w:r>
    </w:p>
    <w:sectPr w:rsidR="00C13A2E" w:rsidRPr="00C13A2E" w:rsidSect="00FD14F2">
      <w:pgSz w:w="11900" w:h="16840"/>
      <w:pgMar w:top="163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480B7" w14:textId="77777777" w:rsidR="00E1375C" w:rsidRDefault="00E1375C" w:rsidP="00504F80">
      <w:r>
        <w:separator/>
      </w:r>
    </w:p>
  </w:endnote>
  <w:endnote w:type="continuationSeparator" w:id="0">
    <w:p w14:paraId="03600480" w14:textId="77777777" w:rsidR="00E1375C" w:rsidRDefault="00E1375C" w:rsidP="0050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7E59E" w14:textId="77777777" w:rsidR="00E1375C" w:rsidRDefault="00E1375C" w:rsidP="00504F80">
      <w:r>
        <w:separator/>
      </w:r>
    </w:p>
  </w:footnote>
  <w:footnote w:type="continuationSeparator" w:id="0">
    <w:p w14:paraId="2D2CB2C4" w14:textId="77777777" w:rsidR="00E1375C" w:rsidRDefault="00E1375C" w:rsidP="0050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</w:abstractNum>
  <w:abstractNum w:abstractNumId="1" w15:restartNumberingAfterBreak="0">
    <w:nsid w:val="03324CC5"/>
    <w:multiLevelType w:val="hybridMultilevel"/>
    <w:tmpl w:val="7D080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0174"/>
    <w:multiLevelType w:val="hybridMultilevel"/>
    <w:tmpl w:val="C2AE3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0803"/>
    <w:multiLevelType w:val="hybridMultilevel"/>
    <w:tmpl w:val="33188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52658"/>
    <w:multiLevelType w:val="hybridMultilevel"/>
    <w:tmpl w:val="2794DB34"/>
    <w:lvl w:ilvl="0" w:tplc="14D6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713CA"/>
    <w:multiLevelType w:val="hybridMultilevel"/>
    <w:tmpl w:val="7E562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446FA"/>
    <w:multiLevelType w:val="hybridMultilevel"/>
    <w:tmpl w:val="D18A44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33DDC"/>
    <w:multiLevelType w:val="hybridMultilevel"/>
    <w:tmpl w:val="183ABB3E"/>
    <w:lvl w:ilvl="0" w:tplc="6CB837AC">
      <w:start w:val="1"/>
      <w:numFmt w:val="bullet"/>
      <w:lvlText w:val=""/>
      <w:lvlJc w:val="left"/>
      <w:pPr>
        <w:ind w:left="34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9" w15:restartNumberingAfterBreak="0">
    <w:nsid w:val="40B11A07"/>
    <w:multiLevelType w:val="hybridMultilevel"/>
    <w:tmpl w:val="C2F24824"/>
    <w:lvl w:ilvl="0" w:tplc="D0F26A4C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E4763B5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2A90FAE"/>
    <w:multiLevelType w:val="hybridMultilevel"/>
    <w:tmpl w:val="32BE0860"/>
    <w:lvl w:ilvl="0" w:tplc="66960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281D3B"/>
    <w:multiLevelType w:val="hybridMultilevel"/>
    <w:tmpl w:val="76900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D607F6"/>
    <w:multiLevelType w:val="hybridMultilevel"/>
    <w:tmpl w:val="FC9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C6C3B"/>
    <w:multiLevelType w:val="hybridMultilevel"/>
    <w:tmpl w:val="6FF6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1E0B"/>
    <w:multiLevelType w:val="hybridMultilevel"/>
    <w:tmpl w:val="272AF77C"/>
    <w:lvl w:ilvl="0" w:tplc="FEA247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C5969"/>
    <w:multiLevelType w:val="hybridMultilevel"/>
    <w:tmpl w:val="D18A1CC2"/>
    <w:lvl w:ilvl="0" w:tplc="BC6C18D2">
      <w:start w:val="1"/>
      <w:numFmt w:val="bullet"/>
      <w:lvlText w:val=""/>
      <w:lvlJc w:val="left"/>
      <w:pPr>
        <w:ind w:left="7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87EDF"/>
    <w:multiLevelType w:val="hybridMultilevel"/>
    <w:tmpl w:val="62A83DC6"/>
    <w:lvl w:ilvl="0" w:tplc="8EA0054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7" w15:restartNumberingAfterBreak="0">
    <w:nsid w:val="549B1894"/>
    <w:multiLevelType w:val="hybridMultilevel"/>
    <w:tmpl w:val="D18A4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96808"/>
    <w:multiLevelType w:val="hybridMultilevel"/>
    <w:tmpl w:val="EE389DFE"/>
    <w:lvl w:ilvl="0" w:tplc="66960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EED8C8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8E427C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16F2F"/>
    <w:multiLevelType w:val="hybridMultilevel"/>
    <w:tmpl w:val="6FB6F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A7385"/>
    <w:multiLevelType w:val="hybridMultilevel"/>
    <w:tmpl w:val="9D624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A784C"/>
    <w:multiLevelType w:val="hybridMultilevel"/>
    <w:tmpl w:val="7F1CC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6603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500156"/>
    <w:multiLevelType w:val="hybridMultilevel"/>
    <w:tmpl w:val="6FB6F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B7E18"/>
    <w:multiLevelType w:val="hybridMultilevel"/>
    <w:tmpl w:val="D18A4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91CFC"/>
    <w:multiLevelType w:val="hybridMultilevel"/>
    <w:tmpl w:val="6FB6F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37A18"/>
    <w:multiLevelType w:val="hybridMultilevel"/>
    <w:tmpl w:val="3C6A247E"/>
    <w:lvl w:ilvl="0" w:tplc="CED682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956FC16">
      <w:start w:val="1"/>
      <w:numFmt w:val="decimal"/>
      <w:lvlText w:val="%2."/>
      <w:lvlJc w:val="left"/>
      <w:pPr>
        <w:tabs>
          <w:tab w:val="num" w:pos="1155"/>
        </w:tabs>
        <w:ind w:left="1155" w:hanging="435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B90D86"/>
    <w:multiLevelType w:val="hybridMultilevel"/>
    <w:tmpl w:val="C2AE3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A5308"/>
    <w:multiLevelType w:val="hybridMultilevel"/>
    <w:tmpl w:val="286037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460DB"/>
    <w:multiLevelType w:val="hybridMultilevel"/>
    <w:tmpl w:val="B9220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70859"/>
    <w:multiLevelType w:val="hybridMultilevel"/>
    <w:tmpl w:val="B9220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C44F2"/>
    <w:multiLevelType w:val="hybridMultilevel"/>
    <w:tmpl w:val="753AD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2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10"/>
  </w:num>
  <w:num w:numId="9">
    <w:abstractNumId w:val="24"/>
  </w:num>
  <w:num w:numId="10">
    <w:abstractNumId w:val="4"/>
  </w:num>
  <w:num w:numId="11">
    <w:abstractNumId w:val="8"/>
  </w:num>
  <w:num w:numId="12">
    <w:abstractNumId w:val="6"/>
  </w:num>
  <w:num w:numId="13">
    <w:abstractNumId w:val="25"/>
  </w:num>
  <w:num w:numId="14">
    <w:abstractNumId w:val="12"/>
  </w:num>
  <w:num w:numId="15">
    <w:abstractNumId w:val="23"/>
  </w:num>
  <w:num w:numId="16">
    <w:abstractNumId w:val="28"/>
  </w:num>
  <w:num w:numId="17">
    <w:abstractNumId w:val="19"/>
  </w:num>
  <w:num w:numId="1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"/>
  </w:num>
  <w:num w:numId="21">
    <w:abstractNumId w:val="31"/>
  </w:num>
  <w:num w:numId="22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16"/>
  </w:num>
  <w:num w:numId="25">
    <w:abstractNumId w:val="27"/>
  </w:num>
  <w:num w:numId="26">
    <w:abstractNumId w:val="13"/>
  </w:num>
  <w:num w:numId="27">
    <w:abstractNumId w:val="30"/>
  </w:num>
  <w:num w:numId="28">
    <w:abstractNumId w:val="3"/>
  </w:num>
  <w:num w:numId="29">
    <w:abstractNumId w:val="29"/>
  </w:num>
  <w:num w:numId="30">
    <w:abstractNumId w:val="14"/>
  </w:num>
  <w:num w:numId="31">
    <w:abstractNumId w:val="1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80"/>
    <w:rsid w:val="00016C13"/>
    <w:rsid w:val="000240BD"/>
    <w:rsid w:val="00061D74"/>
    <w:rsid w:val="00087A06"/>
    <w:rsid w:val="00087E67"/>
    <w:rsid w:val="00092BD4"/>
    <w:rsid w:val="000E0890"/>
    <w:rsid w:val="000E2B42"/>
    <w:rsid w:val="00115F51"/>
    <w:rsid w:val="001245E0"/>
    <w:rsid w:val="001274FE"/>
    <w:rsid w:val="001333F3"/>
    <w:rsid w:val="00135C27"/>
    <w:rsid w:val="00140049"/>
    <w:rsid w:val="00155003"/>
    <w:rsid w:val="00157664"/>
    <w:rsid w:val="00163E8E"/>
    <w:rsid w:val="00170F74"/>
    <w:rsid w:val="00202D83"/>
    <w:rsid w:val="002F7F10"/>
    <w:rsid w:val="00312598"/>
    <w:rsid w:val="00352F84"/>
    <w:rsid w:val="003602E2"/>
    <w:rsid w:val="00374560"/>
    <w:rsid w:val="003A1E45"/>
    <w:rsid w:val="003D4931"/>
    <w:rsid w:val="003E0778"/>
    <w:rsid w:val="003F6030"/>
    <w:rsid w:val="00415E7B"/>
    <w:rsid w:val="0046383F"/>
    <w:rsid w:val="00466E20"/>
    <w:rsid w:val="00470FC5"/>
    <w:rsid w:val="00480342"/>
    <w:rsid w:val="004B6FAA"/>
    <w:rsid w:val="004D49E5"/>
    <w:rsid w:val="00504F80"/>
    <w:rsid w:val="00513786"/>
    <w:rsid w:val="00545208"/>
    <w:rsid w:val="005C25AB"/>
    <w:rsid w:val="005E3D94"/>
    <w:rsid w:val="00636019"/>
    <w:rsid w:val="00652315"/>
    <w:rsid w:val="0065449C"/>
    <w:rsid w:val="00666C48"/>
    <w:rsid w:val="0068173C"/>
    <w:rsid w:val="006E7419"/>
    <w:rsid w:val="006F073E"/>
    <w:rsid w:val="00711B31"/>
    <w:rsid w:val="00717201"/>
    <w:rsid w:val="0072426F"/>
    <w:rsid w:val="007F3FA0"/>
    <w:rsid w:val="008000F8"/>
    <w:rsid w:val="00845F53"/>
    <w:rsid w:val="008729E4"/>
    <w:rsid w:val="00875750"/>
    <w:rsid w:val="00877243"/>
    <w:rsid w:val="00894D8E"/>
    <w:rsid w:val="008A458C"/>
    <w:rsid w:val="008D41F1"/>
    <w:rsid w:val="008D59EC"/>
    <w:rsid w:val="008D59F3"/>
    <w:rsid w:val="00915FA1"/>
    <w:rsid w:val="009349DC"/>
    <w:rsid w:val="009354B2"/>
    <w:rsid w:val="009602FE"/>
    <w:rsid w:val="0099065C"/>
    <w:rsid w:val="00991511"/>
    <w:rsid w:val="009A0CEA"/>
    <w:rsid w:val="009A301C"/>
    <w:rsid w:val="009D7E8E"/>
    <w:rsid w:val="00A3740E"/>
    <w:rsid w:val="00A5057F"/>
    <w:rsid w:val="00A633B2"/>
    <w:rsid w:val="00B734C3"/>
    <w:rsid w:val="00BD78B7"/>
    <w:rsid w:val="00BE0D00"/>
    <w:rsid w:val="00BE66FA"/>
    <w:rsid w:val="00C0433B"/>
    <w:rsid w:val="00C133B6"/>
    <w:rsid w:val="00C13A2E"/>
    <w:rsid w:val="00C25E5B"/>
    <w:rsid w:val="00C37042"/>
    <w:rsid w:val="00C54E4B"/>
    <w:rsid w:val="00C75675"/>
    <w:rsid w:val="00C81F5A"/>
    <w:rsid w:val="00C94E3F"/>
    <w:rsid w:val="00CA29A9"/>
    <w:rsid w:val="00CB3C3E"/>
    <w:rsid w:val="00CB4953"/>
    <w:rsid w:val="00D0154F"/>
    <w:rsid w:val="00D36AE3"/>
    <w:rsid w:val="00D4119D"/>
    <w:rsid w:val="00D60D61"/>
    <w:rsid w:val="00D63983"/>
    <w:rsid w:val="00D66192"/>
    <w:rsid w:val="00D8105C"/>
    <w:rsid w:val="00D978AE"/>
    <w:rsid w:val="00D97E1B"/>
    <w:rsid w:val="00DB75CD"/>
    <w:rsid w:val="00DD369B"/>
    <w:rsid w:val="00DD7C52"/>
    <w:rsid w:val="00DF475B"/>
    <w:rsid w:val="00E1375C"/>
    <w:rsid w:val="00E17594"/>
    <w:rsid w:val="00E3454A"/>
    <w:rsid w:val="00E50997"/>
    <w:rsid w:val="00E554ED"/>
    <w:rsid w:val="00E61B27"/>
    <w:rsid w:val="00E732D5"/>
    <w:rsid w:val="00E750FD"/>
    <w:rsid w:val="00E75413"/>
    <w:rsid w:val="00EA38C3"/>
    <w:rsid w:val="00EB6191"/>
    <w:rsid w:val="00EC252C"/>
    <w:rsid w:val="00EC6B81"/>
    <w:rsid w:val="00ED5294"/>
    <w:rsid w:val="00EE117D"/>
    <w:rsid w:val="00EE70B3"/>
    <w:rsid w:val="00F07F98"/>
    <w:rsid w:val="00F8243C"/>
    <w:rsid w:val="00FE2A2A"/>
    <w:rsid w:val="00F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A5D8"/>
  <w15:chartTrackingRefBased/>
  <w15:docId w15:val="{C7E0F68E-814E-4C31-AF22-4AED1CAB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E45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4F80"/>
    <w:pPr>
      <w:keepNext/>
      <w:jc w:val="center"/>
      <w:outlineLvl w:val="0"/>
    </w:pPr>
    <w:rPr>
      <w:rFonts w:ascii="Verdana" w:eastAsia="Times New Roman" w:hAnsi="Verdana" w:cs="Times New Roman"/>
      <w:b/>
      <w:b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4F80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4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4F8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4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F80"/>
    <w:rPr>
      <w:sz w:val="24"/>
      <w:szCs w:val="24"/>
    </w:rPr>
  </w:style>
  <w:style w:type="paragraph" w:customStyle="1" w:styleId="07Datapisma">
    <w:name w:val="@07.Data_pisma"/>
    <w:basedOn w:val="Normalny"/>
    <w:next w:val="08Sygnaturapisma"/>
    <w:rsid w:val="00504F80"/>
    <w:pPr>
      <w:spacing w:before="360" w:after="200" w:line="276" w:lineRule="auto"/>
      <w:jc w:val="right"/>
    </w:pPr>
    <w:rPr>
      <w:rFonts w:ascii="Verdana" w:eastAsia="Calibri" w:hAnsi="Verdana" w:cs="Times New Roman"/>
      <w:sz w:val="18"/>
      <w:szCs w:val="20"/>
    </w:rPr>
  </w:style>
  <w:style w:type="paragraph" w:customStyle="1" w:styleId="08Sygnaturapisma">
    <w:name w:val="@08.Sygnatura_pisma"/>
    <w:basedOn w:val="Normalny"/>
    <w:next w:val="Normalny"/>
    <w:rsid w:val="00504F80"/>
    <w:pPr>
      <w:spacing w:before="180" w:after="12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03ImieiNazwisko">
    <w:name w:val="@03.Imie_i_Nazwisko"/>
    <w:basedOn w:val="Normalny"/>
    <w:next w:val="04StanowiskoAdresata"/>
    <w:rsid w:val="00504F80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1Instytucja1">
    <w:name w:val="@01.Instytucja1"/>
    <w:basedOn w:val="Normalny"/>
    <w:next w:val="Normalny"/>
    <w:rsid w:val="00504F80"/>
    <w:pPr>
      <w:spacing w:after="200" w:line="276" w:lineRule="auto"/>
      <w:jc w:val="both"/>
    </w:pPr>
    <w:rPr>
      <w:rFonts w:ascii="Verdana" w:eastAsia="Calibri" w:hAnsi="Verdana" w:cs="Times New Roman"/>
      <w:bCs/>
      <w:sz w:val="20"/>
      <w:szCs w:val="20"/>
    </w:rPr>
  </w:style>
  <w:style w:type="paragraph" w:customStyle="1" w:styleId="04StanowiskoAdresata">
    <w:name w:val="@04.StanowiskoAdresata"/>
    <w:basedOn w:val="Normalny"/>
    <w:rsid w:val="00504F80"/>
    <w:pPr>
      <w:spacing w:after="100" w:line="276" w:lineRule="auto"/>
      <w:jc w:val="both"/>
    </w:pPr>
    <w:rPr>
      <w:rFonts w:ascii="Verdana" w:eastAsia="Calibri" w:hAnsi="Verdana" w:cs="Times New Roman"/>
      <w:bCs/>
      <w:sz w:val="20"/>
      <w:szCs w:val="20"/>
    </w:rPr>
  </w:style>
  <w:style w:type="paragraph" w:customStyle="1" w:styleId="09Dotyczy">
    <w:name w:val="@09.Dotyczy"/>
    <w:basedOn w:val="Normalny"/>
    <w:rsid w:val="00504F80"/>
    <w:pPr>
      <w:spacing w:before="120" w:after="12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table" w:styleId="Tabela-Siatka">
    <w:name w:val="Table Grid"/>
    <w:basedOn w:val="Standardowy"/>
    <w:uiPriority w:val="59"/>
    <w:rsid w:val="00504F80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04F80"/>
    <w:rPr>
      <w:color w:val="0000FF"/>
      <w:u w:val="single"/>
    </w:rPr>
  </w:style>
  <w:style w:type="character" w:customStyle="1" w:styleId="st">
    <w:name w:val="st"/>
    <w:rsid w:val="00504F80"/>
  </w:style>
  <w:style w:type="paragraph" w:styleId="Akapitzlist">
    <w:name w:val="List Paragraph"/>
    <w:basedOn w:val="Normalny"/>
    <w:qFormat/>
    <w:rsid w:val="00504F8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F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F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F8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4F8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04F80"/>
    <w:pPr>
      <w:spacing w:after="0" w:line="240" w:lineRule="auto"/>
    </w:pPr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F8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F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F8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4F80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4F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04F80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04F80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504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4F8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F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F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4F8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F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F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F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F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F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Matunin Monika</dc:creator>
  <cp:keywords/>
  <dc:description/>
  <cp:lastModifiedBy>Matunin Monika</cp:lastModifiedBy>
  <cp:revision>16</cp:revision>
  <cp:lastPrinted>2024-09-13T11:39:00Z</cp:lastPrinted>
  <dcterms:created xsi:type="dcterms:W3CDTF">2024-09-25T10:11:00Z</dcterms:created>
  <dcterms:modified xsi:type="dcterms:W3CDTF">2024-09-25T10:30:00Z</dcterms:modified>
</cp:coreProperties>
</file>