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Quicksand" w:cs="Quicksand" w:eastAsia="Quicksand" w:hAnsi="Quicksand"/>
          <w:b w:val="1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Rekomendacje Panelu Obywatelskiego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Lista rekomendacji, które zostaną poddane pod głosowanie 3 października 2020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I. Jaki środek transportu - uwagi wspólne dla wszystkich 5 osiedli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Modernizacja starej infrastruktury (horyzont 5-letni) - konieczna jest poprawa standardu istniejącej infrastruktury rowerowej w miejscach, gdzie nie spełnia ona podstawowych wymogów. Jeżeli ruch rowerowy wzrosnąć konieczne jest doprowadzenie do sytuacji, że infrastruktura rowerowa jest czytelna, wygodna i bezpieczna;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Poprawa infrastruktury dla ruchu rowerowego: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rozszerzyć sieć rowerową o gminy podmiejskie (we współpracy z tymi gminami),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połączenie infrastruktury rowerowej w spójną sieć,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tworzenie i rozwijanie sieci parkingów rowerowych,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bezpieczne i wyodrębnione drogi rowerowe,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poprawa oznakowania dróg rowerowych,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drogi rowerowe prowadzące wokół rynku + dodatkowe parkingi rowerowe, zakaz wjazdu rowerów na rynek.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Nowe odcinki tramwaju realizowane jako trasy autobusowo-tramwajowe (tory + asfalt);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Wspólne linie tramwajowo-autobusowe w ramach przystanków;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Wydzielone torowiska tramwajowe: zielone, przystanki wiedeńskie lub antyzatoki;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Odpowiedzią na pytanie "autobus czy tramwaj" jest "zieleń". Bez względu na rodzaj inwestycji, należy starannie chronić rośliny już rosnące i wykorzystywać nowe trasy jako okazję do zazieleniania miasta. Sam układ komunikacyjny powinien przypominać nerwację liścia, przy czym w tym porównaniu główne osie to trasy kolei aglomeracyjnej, rozgałęzienia – linie tramwajowe, a drobne żyłki – trasy autobusowe;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Projektowanie przystanków i pojazdów dostępnych dla wszystkich (osoby z niepełnosprawnościami);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Alternatywny transport, np. tramwaj wodny, metro, jako uzupełnienie bezemisyjnego transportu i osiągnięcie bezemisyjnego transportu w perspektywie 10-15 lat;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Szybka kolej miejska: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Przywrócenie dworca przy ul. Pułaskiego,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Dworzec Arkady,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Wspólna opłata na wszystkie środki transportu;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Oparcie transportu międzydzielnicowego w mieście o transport szynowy - kolej miejską (aglomeracyjną) oraz tramwaj skomunikowany z koleją na stacjach /węzłach przesiadkowych. Kolej pomoże szybko i sprawnie wozić ludzi po mieście a równocześnie zniweluje korki poprawiając ofertę dla mieszkańców okolic Wrocławia. Tramwaj musi mieć priorytet, jak się da powinien być prowadzony bezkolizyjnie - by inwestycja w niego się opłacała musi REALNIE być bardziej atrakcyjny (szybszy) od samochodu;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Łączenie poszczególnych środków komunikacji w spójny system (autobus lokalnie, tramwaj dla dużych potoków pasażerskich do centrum, pociągi częściej i z łatwymi przesiadkami) - Trzeba wykorzystywać możliwości i specyfikę każdego z dostępnych środków transportu. Pociąg powinien szybko przerzucać na drugą stronę miasta do węzła przesiadkowego. Tramwaj – szybko przewozić duże potoki pasażerskie do centrum miasta. Autobusy wjeżdżają głębiej w zabudowę mieszkaniową, mogą więc skrócić czas dotarcia do komunikacji miejskiej, obsługiwać ruch między osiedlami i wewnątrz osiedli. System rowerów miejskich może stanowić uzupełnienie siatki połączeń na „ostatniej mili”;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Kolej miejska i tramwaje jako szkielet komunikacji we Wrocławiu: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Współpraca miasta z urzędem marszałkowskim odnośnie kolei (utworzenie kolei aglomeracyjnej),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Funkcjonalna infrastruktura park and ride na obrzeżach miasta i na stacjach kolejowych,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Kampania informacyjna dla gmin ościennych;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Połączenie w spójny system komunikacji tramwajów + autobusów + SKM (jeśli by powstała) + kolei: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zintegrowane przystanki,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możliwość dalszej rozbudowy istniejących linii (wydłużanie ich oraz uwzględnieni w planach),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ekologiczne rozwiązania w autobusach miejskich (napędy elektryczne, wodorowe, inne),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parkingów P&amp;R przy węzłach komunikacyjnych,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głównym środkiem transportu ma być tramwaj, linie tramwajowe mają być głównymi arteriami,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tramwaj na wszystkie wymienione w drugim pytaniu panelu osiedla,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budowana przez MIasto odnawialnych źródeł energii zasilających komunikację ,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wykorzystanie nieużywanych linii kolejowych dla zbiorowego transportu szynowego,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Rule="auto"/>
        <w:ind w:left="850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wiaduktów kolejowych;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Przy końcowych przystankach linii tramwajowej powinny znaleźć się parkingi Park&amp;Ride.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Tramwaj połączony ze ścieżką rowerową do 2030 roku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Trasa tramajowo-autobusowa wydzielona pasem zieleni.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Zasilanie komunikacji zbiorowej z OZE do 2035 roku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przygotować etapowanie i budowę wszystkich linii tramwajowych na 5 analizowanych osiedli - realizacja co 3 lata</w:t>
      </w:r>
    </w:p>
    <w:p w:rsidR="00000000" w:rsidDel="00000000" w:rsidP="00000000" w:rsidRDefault="00000000" w:rsidRPr="00000000" w14:paraId="0000002C">
      <w:pPr>
        <w:spacing w:after="0" w:lineRule="auto"/>
        <w:ind w:left="2160" w:firstLine="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II. Jaki środek transportu na Jagodno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Tramwaj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Stworzenie linii autobusowej z buspasem.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Dla osiedla Jagodno ze względu na wypracowane i pozytywnie zaopiniowane przez Radę Osiedla rozwiązanie przejściowe-autobusowe rekomenduje się najpierw budowę jezdni autobusowej w śladzie zaprojektowanego tramwaju wraz z pozostawieniem miejsca na wbudowanie w przyszłości szyn. (Dodatkowo przystanek Iwony wraz z parkingiem P&amp;R).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budowę wiaduktu Buforowa/Wysoka i bezkolizyjny przystanek. </w:t>
        <w:tab/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III. Jaki środek transportu na Maślice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before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do 2023 roku.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autobusowej.</w:t>
      </w:r>
    </w:p>
    <w:p w:rsidR="00000000" w:rsidDel="00000000" w:rsidP="00000000" w:rsidRDefault="00000000" w:rsidRPr="00000000" w14:paraId="00000036">
      <w:pPr>
        <w:pStyle w:val="Heading1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IV. Jaki środek transportu na Muchobór Wielki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0" w:before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do 2026 roku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autobusowej z wydzieloną trasą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Zakończenie prac nad łącznikiem Graniczna-Smolec na Muchoborze;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Modernizacja infrastruktury i przeniesienie ruchu tranzytowego z ulicy Gagarina;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Dla osiedla Muchobór Wielki rekomenduje się obsługę poprzez linie autobusowe prowadzone wzdłuż obecnie budowanej wydzielonej trasy autobusowo-tramwajowej na Nowy Dwór (TAT). Powinna ona być kontynuowana jako wydzielona trasa autobusowa do Muchoboru Wielkiego.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buspasa zamiast pasa zieleni.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Włączenie infrastruktury kolejowej w miejską komunikację osiedlową</w:t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V. Jaki środek transportu na Ołtaszyn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before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tramwaju do 2024 połączona z budową bezkolizyjnego wiaduktu przez tory kolejowe.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autobusowej.</w:t>
      </w:r>
    </w:p>
    <w:p w:rsidR="00000000" w:rsidDel="00000000" w:rsidP="00000000" w:rsidRDefault="00000000" w:rsidRPr="00000000" w14:paraId="00000041">
      <w:pPr>
        <w:pStyle w:val="Heading1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VI. Jaki środek transportu na Psie Pole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1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2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3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4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5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6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7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linii tramwajowej w wariancie nr 8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buspasa przez ulicę Bolesława Krzywoustego, ale nie kosztem samochodów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Wybudowanie łącznika Krzywoustego – obwodnica autostradowa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Likwidacja ruchu tranzytowego na ulicy Widawskiej, a także rondo Okulickiego i Przedwiośnia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Należy polepszyć dojazd autobusu 151 do dworca kolejowego Psie Pole (większa częstotliwość i dostępność)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tramwaju Cargo do zakładów przemysłowych na Kowalach i Sołtysowicach</w:t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VII. Strefy o szczególnych zasadach: określony typ silnika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before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wprowadzenia od roku 202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/23 zakazu wjazdu dla samochodów niespełniających norm, z wyjątkiem pojazdów zabytkowych, w ścisłym centrum miasta (Strefa A1). Ograniczenie to powinno dotyczyć samochodów niespełniających normy Euro3 oraz 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posiadających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 katalizatory w przypadku silnika benzynowego oraz Euro4 w przypadku diesla.</w:t>
      </w:r>
    </w:p>
    <w:p w:rsidR="00000000" w:rsidDel="00000000" w:rsidP="00000000" w:rsidRDefault="00000000" w:rsidRPr="00000000" w14:paraId="00000051">
      <w:pPr>
        <w:spacing w:after="0" w:before="240" w:lineRule="auto"/>
        <w:ind w:left="720" w:firstLine="0"/>
        <w:jc w:val="both"/>
        <w:rPr>
          <w:rFonts w:ascii="Quicksand" w:cs="Quicksand" w:eastAsia="Quicksand" w:hAnsi="Quicksand"/>
          <w:color w:val="ff0000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color w:val="ff0000"/>
          <w:sz w:val="24"/>
          <w:szCs w:val="24"/>
          <w:rtl w:val="0"/>
        </w:rPr>
        <w:t xml:space="preserve">Uwagi: Data powinna być 2022, ponadto chodzi pewnie o samochody nieposiadający katalizatora.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nie wprowadzać tego typu ograniczeń, gdyż nie można dyskryminować właścicieli pojazdów, a kontrolą techniczną pojazdów zajmować powinny się stacje kontroli pojazdów.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wprowadzenie tego typu ograniczeń, ale z poszanowaniem mieszkańców i przedsiębiorców danej strefy. Decyzje powinny być konsultowane i negocjowane z mieszkańcami przy wsparciu eksperckim.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wprowadzenie ograniczeń dla pojazdów generujących hałas.</w:t>
      </w:r>
    </w:p>
    <w:p w:rsidR="00000000" w:rsidDel="00000000" w:rsidP="00000000" w:rsidRDefault="00000000" w:rsidRPr="00000000" w14:paraId="00000055">
      <w:pPr>
        <w:pStyle w:val="Heading1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VIII. Strefy o szczególnych zasadach: opłaty za wjazd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before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wprowadzenie opłat dla samochodów osobowych należących osób niepłacących podatków we Wrocławiu oraz wyznaczenie bezpłatnych dróg tranzytownych i budowę parkingów park&amp;ride.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nie wprowadzać tego typu ograniczeń do czasu powstania obwodnicy śródmiejskiej, uszczelnienia sieci ścieżek rowerowych i stworzenia biletu aglomeracyjnego.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nie wprowadzać opłat, gdyż jest to nierealnie i niemożliwe do wyegzekwowania.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24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nie wprowadzać opłat, lecz Urząd Miasta powinien dokonać dokładnej analizy prawnej w tym zakresie.</w:t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IX. Strefy o szczególnych zasadach: strefy ruchu pieszego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12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by hulajnogi i elektryczne napędzane pojazdy nie mogły być w strefie pieszej. 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12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Wyłączenie z ruchu samochodowego Rynku, Placu Solnego i Promenady Staromiejskiej (z wyjątkiem dostawców, mieszkańców, taksówek i przedsiębiorców) z zapewnieniem miejsc postojowych “kiss and ride” od roku 2022.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12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Nie należy wprowadzać takich stref.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12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Weryfikacja istniejących stref i sprawdzenie dróg pożarowych i potrzeb cywilnych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12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 Starym Mieście należy stworzyć do 2023 r. strefę ograniczonego ruchu (wjazd tylko dla mieszkańców) wraz ze strefą zieleni;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12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Ścisłe centrum miasta powinno być wolne od ruchu samochodowego za wyjątkiem pojazdów służb, taksówek i samochodów dostawczych (przy czym te ostatnie tylko w określonych godzinach). Należy inwestować w płatne wielopiętrowe parkingi obok osiedli przy równoczesnym zakazie parkowania powyżej 30 minut</w:t>
      </w:r>
    </w:p>
    <w:p w:rsidR="00000000" w:rsidDel="00000000" w:rsidP="00000000" w:rsidRDefault="00000000" w:rsidRPr="00000000" w14:paraId="00000061">
      <w:pPr>
        <w:pStyle w:val="Heading1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X. Strefy o szczególnych zasadach: strefa płatnego parkowania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zobowiązanie Urzędu Miasta Wrocławia do pilotowania procesu wprowadzania w mieście rzeczywistych stref płatnego parkowania. Urząd powinien być odpowiedzialny za inicjowanie i prowadzenie procesu wyznaczania stref płatnego parkowania - w szczególności w strefie śródmiejskiej. Chodzi o rozpoczęcie i przeprowadzenie procesu (w tym konsultacje społeczne, opiniowanie przez rady osiedli, projekty) dla minimum 50 ulic rocznie - począwszy od roku 2021.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gradację opłat za parkowanie w strefie w zależności od długości postoju (im dłużej, tym drożej);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 strefie śródmiejskiej (poza ścisłym centrum), zwłaszcza w obszarach z dużym udziałem funkcji mieszkaniowej, płatne parkowanie powinno być wprowadzane we współpracy z mieszkańcami i radami osiedli, przy zachowaniu możliwości wykupienia tanich abonamentów dla zameldowanych stale lub czasowo mieszkańców.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Zwiększenie wykorzystania parkingów wielopoziomowych (kubaturowych) w centrum Wrocławia poprzez odpowiednią politykę cenową, w tym wprowadzenie wyższych opłat za parkowanie na ulicach w ich bezpośrednim sąsiedztwie.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Stanowcze wzmocnienie egzekucji istniejących zasad w zakresie prawidłowego parkowania w ścisłym centrum Wrocławia połączonę z kontrolą przy pomocy  samocjodów wyposażonych w kamery 360 stopni..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Strefą płatnego parkowania powinno być objęte całe miasto, ale na rozwiązaniu korzystnym dla mieszkańców.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nie wprowadzanie tego typu stref.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budowę miejskich darmowych parkingów osiedlowych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Konieczne jest budowanie większej ilości parkingów – to ograniczy ruch spowodowany szukaniem miejsc i wprowadzić darmową komunikację zbiorową.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zwiększanie strefy co roku.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Pytanie: jak wydatkowane są przychody z opłat za parkowanie?</w:t>
      </w:r>
    </w:p>
    <w:p w:rsidR="00000000" w:rsidDel="00000000" w:rsidP="00000000" w:rsidRDefault="00000000" w:rsidRPr="00000000" w14:paraId="0000006E">
      <w:pPr>
        <w:pStyle w:val="Heading1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XI. Strefy o szczególnych zasadach: inne rozwiązania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Należy powrócić do planu stworzenia strefy zielonych deptaków w centrum do 2025 r. (ulice Odrzańska, Ruska, Kiełbaśnicza, Krupnicza, św. Elżbiety, Rzeźnicza), tak jak w planach UM z 2011 r.;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Należy kontynuować zmiany w organizacji ruchu, które stopniowo zwiększają priorytet transportu zbiorowego, ruchu pieszego i rowerowego;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Polityka inwestycyjna powinna uwzględniać corocznie zadania polegające na tworzeniu w obszarze centrum i śródmieścia atrakcyjnych przestrzeni wyposażonych w zieleń, małą architekturę oraz elementy małej/zielonej retencji, przyjaznych dla ruchu pieszego i rowerowego, transportu publicznego oraz uspokojonego ruchu kołowego z uporządkowanym parkowaniem. Ograniczanie obecności samochodów powinno być wzmocnione poprawą jakości otoczenia.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Należy do 2022 r. stworzyć strefę ochrony chodników przed parkowaniem (słupkowanie, ławki, drzewa, zieleń) na osiedlach śródmiejskich: Nadodrze, Ołbin, Przedmieście Oławskie, Huby, Kleczków;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Rekomendujemy tworzenie większej ilości wydzielonych dróg dla rowerów;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Wykonanie badań pomiaru rzeczywistej emisji spalin samochodowych metodą "remote sensing" - ocena emisyjności pojazdów w zależności od typu auta (osobowe, ciężarowe), roku produkcji, rodzaju paliwa (benzyna,diesel) do końca roku 2021;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Taksówki powinny mieć możliwość wjazdu do centrum bez ograniczeń (oraz możliwość postojów dla taksówek)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Budowa ulic typu woonerf;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Należy wydawać co najmniej 100 mln zł rocznie na budżet rowerowy i pieszy do 2028 r., by strefa ograniczonej emisji miała odpowiednią alternatywę;</w:t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Należy powrócić do planu stworzenia strefy zielonych deptaków w centrum do 2022 r. (ulice Odrzańska, Ruska, Kiełbaśnicza, Krupnicza, św. Elżbiety, Rzeźnicza), tak jak w planach UM z 2011 r.;</w:t>
      </w:r>
    </w:p>
    <w:p w:rsidR="00000000" w:rsidDel="00000000" w:rsidP="00000000" w:rsidRDefault="00000000" w:rsidRPr="00000000" w14:paraId="00000079">
      <w:pPr>
        <w:pStyle w:val="Heading1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XII. Pozostałe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Bezpłatna komunikacja zbiorowa</w:t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Dyskusja nt. nieprzestrzegania przepisów i egzekwowania kar wobec rowerzystów (pomysły: kampania edukacyjna + dodatkowe oznakowanie);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Zgłoszenie przez Prezydenta inicjatywy uchwałodawczej znakowania rowerów - znosimy bezkarność rowerzystów;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Edukacja o prawidłowym ruchu rowerowym (Kampania billboardowa i edukacja w szkołach, Mapy dróg rowerowych)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Ołtaszyn – dokończyć południową obwodnicę Wrocławia;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Opracowanie procedur dotyczących preferencyjnej karty miejskiej dającej możliwość preferencyjnego korzystania z komunikacji i miejsc parkingowych;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Darmowa komunikacja zbiorowa.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Współpraca Gminy Wrocław, Urzędu Marszałkowskiego i PKP w zakresie partycypowania w kosztach ujednoliconego transportu miejskiego i wypracowania wspólnej stergii;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Przy przystankach kolejowych powinny być budowane węzły przesiadkowe - Organizowanie często kursujących linii autobusowych, które szybko dowożą pasażerów z różnych części osiedla na stacje.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Skorelowanie rozkładów autobusów z przyjazdami i odjazdami pociągów;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Komunikacja zbiorowa powinna mieć priorytet na skrzyżowaniach;</w:t>
      </w:r>
    </w:p>
    <w:p w:rsidR="00000000" w:rsidDel="00000000" w:rsidP="00000000" w:rsidRDefault="00000000" w:rsidRPr="00000000" w14:paraId="00000085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Stworzenie przystanków Wiedeńskich na pl. Kościuszki w 2021 roku;</w:t>
      </w:r>
    </w:p>
    <w:p w:rsidR="00000000" w:rsidDel="00000000" w:rsidP="00000000" w:rsidRDefault="00000000" w:rsidRPr="00000000" w14:paraId="00000086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Przyspieszenie tramwajów w ścisłym centrum;</w:t>
      </w:r>
    </w:p>
    <w:p w:rsidR="00000000" w:rsidDel="00000000" w:rsidP="00000000" w:rsidRDefault="00000000" w:rsidRPr="00000000" w14:paraId="00000087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Bezpłatna/tańsza komunikacja dla osób płacących podatki we Wrocławiu;</w:t>
      </w:r>
    </w:p>
    <w:p w:rsidR="00000000" w:rsidDel="00000000" w:rsidP="00000000" w:rsidRDefault="00000000" w:rsidRPr="00000000" w14:paraId="00000088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Dokończenie systemu tras rowerowych w centrum (równoważnie: 10 mln zł rocznie na trasy rowerowe w rowerowej strefie centralnej zaznaczonej w Studium);</w:t>
      </w:r>
    </w:p>
    <w:p w:rsidR="00000000" w:rsidDel="00000000" w:rsidP="00000000" w:rsidRDefault="00000000" w:rsidRPr="00000000" w14:paraId="00000089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Integracja i modernizacja (nowoczesna aplikacja mobilna) systemu biletowego na poziomie aglomeracji (MPK + PKP) - 1 bilet na wszystko;</w:t>
      </w:r>
    </w:p>
    <w:p w:rsidR="00000000" w:rsidDel="00000000" w:rsidP="00000000" w:rsidRDefault="00000000" w:rsidRPr="00000000" w14:paraId="0000008A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Polityka cenowa biletów MPK zachęcająca do podróży komunikacją zamiast samochodów;</w:t>
      </w:r>
    </w:p>
    <w:p w:rsidR="00000000" w:rsidDel="00000000" w:rsidP="00000000" w:rsidRDefault="00000000" w:rsidRPr="00000000" w14:paraId="0000008B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MPZP dla całego MIasta, uwzględnianie w nich potrzeb komunikacyjnych;</w:t>
      </w:r>
    </w:p>
    <w:p w:rsidR="00000000" w:rsidDel="00000000" w:rsidP="00000000" w:rsidRDefault="00000000" w:rsidRPr="00000000" w14:paraId="0000008C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Planowanie infrastruktury komunikacyjnej pod nowe osiedla (zabezpieczenie terenu pod infrastrukturę); wymuszenie przez MIasto na deweloperach uwzględnienia w ich projektach i realizacjach wolnej przestrzeni na pełną infrastrukturę sieci komunikacyjnej (patrz pkt wyżej);</w:t>
      </w:r>
    </w:p>
    <w:p w:rsidR="00000000" w:rsidDel="00000000" w:rsidP="00000000" w:rsidRDefault="00000000" w:rsidRPr="00000000" w14:paraId="0000008D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Wypracowanie rozwiązania czyniącego deweloperów odpowiedzialnymi finansowo za komunikację (partycypowania w kosztach budowy transportu zbiorowego);</w:t>
      </w:r>
    </w:p>
    <w:p w:rsidR="00000000" w:rsidDel="00000000" w:rsidP="00000000" w:rsidRDefault="00000000" w:rsidRPr="00000000" w14:paraId="0000008E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Uwzględnianie rezerwy komunikacyjnej przy planowaniu nowych osiedli i wydawaniu pozwoleń na budowę;</w:t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Zachowywanie rezerw terenowych na budowę linii tramwajowych zgodnie z obowiązującym Studium - Nie możemy zamykać sobie drogi do budowy tramwaju, kiedy liczba mieszkańców wzrośnie i dotychczasowe sposoby poruszania się przestaną wystarczać.</w:t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Na Jagodnie: chodniki, a nie namalowanie na jezdni pasa dla pieszego i rowerów (na odcinku od Iwin do Vivaldiego - na starej Buforowej; oraz na odcinku od Vivaldiego do kościoła - na starej Buforowej).</w:t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Aktualizacja, modernizacja i egzekwowanie rozkładów jazdy komunikacji miejskiej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spacing w:after="0" w:lineRule="auto"/>
        <w:ind w:left="425" w:hanging="360"/>
        <w:jc w:val="both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Konieczna współpraca z PKP w zakresie budowy nowych przystanków kolejowych (m.in. przystanek Os. Sobieskiego) - Wrocław posiada rozbudowaną sieć kolejową, która nie jest dostatecznie wykorzystywana do miejskich przewozów pasażerskich. Aby stworzyć kolej miejską z prawdziwego zdarzenia, należy nie tylko znacznie zwiększyć liczbę kursów, ale też wybudować dodatkowe przystanki, np. na wysokości zakrzowskiego Osiedla im. Jana III Sobieskiego;</w:t>
      </w:r>
    </w:p>
    <w:sectPr>
      <w:headerReference r:id="rId6" w:type="default"/>
      <w:footerReference r:id="rId7" w:type="default"/>
      <w:pgSz w:h="16834" w:w="11909"/>
      <w:pgMar w:bottom="1440" w:top="17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-123823</wp:posOffset>
          </wp:positionV>
          <wp:extent cx="723038" cy="58141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38" cy="5814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spacing w:line="288" w:lineRule="auto"/>
      <w:rPr>
        <w:rFonts w:ascii="Roboto" w:cs="Roboto" w:eastAsia="Roboto" w:hAnsi="Roboto"/>
        <w:color w:val="ffffff"/>
        <w:sz w:val="20"/>
        <w:szCs w:val="20"/>
      </w:rPr>
    </w:pPr>
    <w:r w:rsidDel="00000000" w:rsidR="00000000" w:rsidRPr="00000000">
      <w:rPr>
        <w:rFonts w:ascii="Roboto" w:cs="Roboto" w:eastAsia="Roboto" w:hAnsi="Roboto"/>
        <w:color w:val="ffffff"/>
        <w:sz w:val="20"/>
        <w:szCs w:val="20"/>
        <w:rtl w:val="0"/>
      </w:rPr>
      <w:t xml:space="preserve">Pokaż panel boczny</w:t>
    </w:r>
  </w:p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both"/>
    </w:pPr>
    <w:rPr>
      <w:rFonts w:ascii="Quicksand" w:cs="Quicksand" w:eastAsia="Quicksand" w:hAnsi="Quicksand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