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944E" w14:textId="77777777" w:rsidR="00B32714" w:rsidRDefault="00B32714" w:rsidP="00B32714">
      <w:pPr>
        <w:ind w:left="2124" w:firstLine="708"/>
        <w:rPr>
          <w:b/>
          <w:sz w:val="22"/>
          <w:szCs w:val="22"/>
        </w:rPr>
      </w:pPr>
      <w:r w:rsidRPr="004F2774">
        <w:rPr>
          <w:b/>
          <w:sz w:val="22"/>
          <w:szCs w:val="22"/>
        </w:rPr>
        <w:t xml:space="preserve">               UZASADNIENIE</w:t>
      </w:r>
    </w:p>
    <w:p w14:paraId="67784B2E" w14:textId="77777777" w:rsidR="00044ED0" w:rsidRDefault="00044ED0" w:rsidP="00B32714"/>
    <w:p w14:paraId="108A5AF1" w14:textId="77777777" w:rsidR="005C41D7" w:rsidRDefault="005C41D7" w:rsidP="005C41D7">
      <w:pPr>
        <w:pStyle w:val="NormalnyWeb"/>
        <w:spacing w:line="276" w:lineRule="auto"/>
        <w:jc w:val="both"/>
      </w:pPr>
      <w:r>
        <w:t>Zgodnie z art. 97 ust. 5 ustawy z dnia 12 marca 2004 r. o pomocy społecznej rada powiatu lub rada gminy, w drodze uchwały, ustala, w zakresie zadań własnych, szczegółowe zasady ponoszenia odpłatności za pobyt w ośrodkach wsparcia oraz mieszkaniach treningowych lub wspomaganych.</w:t>
      </w:r>
    </w:p>
    <w:p w14:paraId="26CF8461" w14:textId="4CF59FAB" w:rsidR="005C41D7" w:rsidRDefault="005C41D7" w:rsidP="005C41D7">
      <w:pPr>
        <w:pStyle w:val="NormalnyWeb"/>
        <w:spacing w:line="276" w:lineRule="auto"/>
        <w:jc w:val="both"/>
      </w:pPr>
      <w:r>
        <w:t xml:space="preserve">Uchwała nr LIV/1476/22 Rady Miejskiej Wrocławia z dnia 23 czerwca 2022 r. w sprawie szczegółowych zasad ponoszenia odpłatności za pobyt w ośrodkach wsparcia oraz mieszkaniach treningowych lub wspomaganych określa zasady odpłatności za pobyt w formach wsparcia realizowanych przez Gminę Wrocław. W związku z utworzeniem </w:t>
      </w:r>
      <w:r w:rsidR="00667BAE">
        <w:t xml:space="preserve">Ośrodka Wsparcia - </w:t>
      </w:r>
      <w:r>
        <w:t>Centrum Opiekuńczo-Mieszkalnego zachodzi konieczność określenia szczegółowych zasad ponoszenia odpłatności za pobyt w Centrum.</w:t>
      </w:r>
    </w:p>
    <w:p w14:paraId="021632E4" w14:textId="34A1324E" w:rsidR="005C41D7" w:rsidRDefault="005C41D7" w:rsidP="005C41D7">
      <w:pPr>
        <w:pStyle w:val="NormalnyWeb"/>
        <w:spacing w:line="276" w:lineRule="auto"/>
        <w:jc w:val="both"/>
      </w:pPr>
      <w:r>
        <w:t xml:space="preserve">Centrum Opiekuńczo-Mieszkalne jest formą wsparcia skierowaną do osób dorosłych </w:t>
      </w:r>
      <w:r>
        <w:br/>
        <w:t xml:space="preserve">z niepełnosprawnościami, posiadających znaczny lub umiarkowany stopień niepełnosprawności, ze szczególnym uwzględnieniem osób w spektrum autyzmu. Centrum będzie zapewniało wsparcie osobom wymagającym pomocy w codziennym funkcjonowaniu, </w:t>
      </w:r>
      <w:r>
        <w:br/>
        <w:t>z uwzględnieniem ich indywidualnych potrzeb, możliwości oraz poziomu samodzielności.</w:t>
      </w:r>
    </w:p>
    <w:p w14:paraId="28AB0A67" w14:textId="69FB0BCA" w:rsidR="005C41D7" w:rsidRDefault="005C41D7" w:rsidP="005C41D7">
      <w:pPr>
        <w:pStyle w:val="NormalnyWeb"/>
        <w:spacing w:line="276" w:lineRule="auto"/>
        <w:jc w:val="both"/>
      </w:pPr>
      <w:r>
        <w:t xml:space="preserve">W ramach Centrum zapewniony zostanie pobyt dzienny dla 15 osób oraz pobyt całodobowy dla 5 osób. Pobyt w Centrum będzie miał charakter czasowy i nie będzie stanowił bezterminowej formy zamieszkania. Uczestnicy będą mogli korzystać w szczególności </w:t>
      </w:r>
      <w:r>
        <w:br/>
        <w:t>z pomocy i opieki w codziennym funkcjonowaniu, rehabilitacji i usprawniania, zajęć terapeutycznych, wsparcia w rozwijaniu samodzielności, a także działań służących aktywizacji i integracji społecznej. Pobyt w Centrum będzie również służył wsparciu rodzin i opiekunów osób z niepełnosprawnościami.</w:t>
      </w:r>
    </w:p>
    <w:p w14:paraId="5125540F" w14:textId="77777777" w:rsidR="005C41D7" w:rsidRDefault="005C41D7" w:rsidP="005C41D7">
      <w:pPr>
        <w:pStyle w:val="NormalnyWeb"/>
        <w:spacing w:line="276" w:lineRule="auto"/>
        <w:jc w:val="both"/>
      </w:pPr>
      <w:r>
        <w:t>W związku z powyższym zasadne jest wprowadzenie do uchwały nr LIV/1476/22 nowego rozdziału 7b, regulującego szczegółowe zasady ponoszenia odpłatności za pobyt w Centrum Opiekuńczo-Mieszkalnym.</w:t>
      </w:r>
    </w:p>
    <w:p w14:paraId="2016931A" w14:textId="251DE527" w:rsidR="005C41D7" w:rsidRDefault="005C41D7" w:rsidP="005C41D7">
      <w:pPr>
        <w:pStyle w:val="NormalnyWeb"/>
        <w:spacing w:line="276" w:lineRule="auto"/>
        <w:jc w:val="both"/>
      </w:pPr>
      <w:r>
        <w:t xml:space="preserve">Projektowane przepisy określają w szczególności sposób ustalania wysokości odpłatności </w:t>
      </w:r>
      <w:r>
        <w:br/>
        <w:t>za pobyt w Centrum, uwzględniając specyfikę tej formy wsparcia. Przyjęcie jednolitych zasad odpłatności jest niezbędne dla zapewnienia przejrzystego, czytelnego i równego sposobu ustalania wysokości opłat ponoszonych przez uczestników Centrum.</w:t>
      </w:r>
    </w:p>
    <w:p w14:paraId="1D160325" w14:textId="77777777" w:rsidR="005C41D7" w:rsidRPr="00343887" w:rsidRDefault="005C41D7" w:rsidP="005C41D7">
      <w:pPr>
        <w:spacing w:line="276" w:lineRule="auto"/>
        <w:jc w:val="both"/>
        <w:rPr>
          <w:sz w:val="22"/>
          <w:szCs w:val="22"/>
        </w:rPr>
      </w:pPr>
    </w:p>
    <w:p w14:paraId="597DA2DE" w14:textId="23B56EEC" w:rsidR="00183E6B" w:rsidRPr="00343887" w:rsidRDefault="00183E6B" w:rsidP="005C41D7">
      <w:pPr>
        <w:autoSpaceDN w:val="0"/>
        <w:spacing w:line="276" w:lineRule="auto"/>
        <w:jc w:val="both"/>
        <w:rPr>
          <w:sz w:val="22"/>
          <w:szCs w:val="22"/>
        </w:rPr>
      </w:pPr>
      <w:r w:rsidRPr="00343887">
        <w:rPr>
          <w:sz w:val="22"/>
          <w:szCs w:val="22"/>
        </w:rPr>
        <w:t xml:space="preserve">Realizując obowiązek informacyjny określony w § 5 ust. 14 pisma okólnego nr 2/22 Prezydenta Wrocławia z dnia 28 lutego 2022 r. w sprawie procedury przygotowywania projektów uchwał kierowanych do Rady Miejskiej Wrocławia z inicjatywy Prezydenta Wrocławia wskazujemy, </w:t>
      </w:r>
      <w:r w:rsidRPr="00343887">
        <w:rPr>
          <w:sz w:val="22"/>
          <w:szCs w:val="22"/>
        </w:rPr>
        <w:br/>
      </w:r>
      <w:r w:rsidRPr="00343887">
        <w:rPr>
          <w:color w:val="000000"/>
          <w:sz w:val="22"/>
          <w:szCs w:val="22"/>
        </w:rPr>
        <w:t xml:space="preserve">że  przedmiotowy projekt na podstawie uchwały nr </w:t>
      </w:r>
      <w:hyperlink r:id="rId4" w:history="1">
        <w:r w:rsidRPr="00343887">
          <w:rPr>
            <w:rStyle w:val="Hipercze"/>
            <w:color w:val="000000"/>
            <w:sz w:val="22"/>
            <w:szCs w:val="22"/>
          </w:rPr>
          <w:t>LIV/1559/10</w:t>
        </w:r>
      </w:hyperlink>
      <w:r w:rsidRPr="00343887">
        <w:rPr>
          <w:color w:val="000000"/>
          <w:sz w:val="22"/>
          <w:szCs w:val="22"/>
        </w:rPr>
        <w:t xml:space="preserve"> Rady Miejskiej Wrocławia </w:t>
      </w:r>
      <w:r w:rsidRPr="00343887">
        <w:rPr>
          <w:color w:val="000000"/>
          <w:sz w:val="22"/>
          <w:szCs w:val="22"/>
        </w:rPr>
        <w:br/>
      </w:r>
      <w:r w:rsidRPr="00343887">
        <w:rPr>
          <w:sz w:val="22"/>
          <w:szCs w:val="22"/>
        </w:rPr>
        <w:t xml:space="preserve">z dnia 9 września 2010 roku w sprawie określenia szczegółowego sposobu konsultowania z radą działalności pożytku publicznego lub organizacjami pozarządowymi i podmiotami, o których mowa </w:t>
      </w:r>
      <w:r w:rsidRPr="00343887">
        <w:rPr>
          <w:sz w:val="22"/>
          <w:szCs w:val="22"/>
        </w:rPr>
        <w:br/>
        <w:t xml:space="preserve">w art. 3 ust.3 ustawy z dnia 24 kwietnia 2003 r. o działalności pożytku publicznego i o wolontariacie projektów aktów prawa miejscowego w dziedzinach dotyczących działalności statutowej tych </w:t>
      </w:r>
      <w:r w:rsidRPr="00343887">
        <w:rPr>
          <w:sz w:val="22"/>
          <w:szCs w:val="22"/>
        </w:rPr>
        <w:lastRenderedPageBreak/>
        <w:t xml:space="preserve">organizacji  (z </w:t>
      </w:r>
      <w:proofErr w:type="spellStart"/>
      <w:r w:rsidRPr="00343887">
        <w:rPr>
          <w:sz w:val="22"/>
          <w:szCs w:val="22"/>
        </w:rPr>
        <w:t>późn</w:t>
      </w:r>
      <w:proofErr w:type="spellEnd"/>
      <w:r w:rsidRPr="00343887">
        <w:rPr>
          <w:sz w:val="22"/>
          <w:szCs w:val="22"/>
        </w:rPr>
        <w:t xml:space="preserve">. zm.) został przedstawiony do konsultacji poprzez opublikowanie w Biuletynie Informacji Publicznej </w:t>
      </w:r>
      <w:hyperlink r:id="rId5" w:history="1">
        <w:r w:rsidRPr="00343887">
          <w:rPr>
            <w:rStyle w:val="Hipercze"/>
            <w:sz w:val="22"/>
            <w:szCs w:val="22"/>
          </w:rPr>
          <w:t>http://bip.um.wroc.pl/</w:t>
        </w:r>
      </w:hyperlink>
      <w:r w:rsidRPr="00343887">
        <w:rPr>
          <w:sz w:val="22"/>
          <w:szCs w:val="22"/>
        </w:rPr>
        <w:t xml:space="preserve">  i na stronie internetowej </w:t>
      </w:r>
      <w:hyperlink r:id="rId6" w:history="1">
        <w:r w:rsidRPr="00343887">
          <w:rPr>
            <w:rStyle w:val="Hipercze"/>
            <w:sz w:val="22"/>
            <w:szCs w:val="22"/>
          </w:rPr>
          <w:t>www.wroclaw.pl</w:t>
        </w:r>
      </w:hyperlink>
      <w:r w:rsidRPr="00343887">
        <w:rPr>
          <w:sz w:val="22"/>
          <w:szCs w:val="22"/>
        </w:rPr>
        <w:t>.</w:t>
      </w:r>
    </w:p>
    <w:p w14:paraId="43DDF305" w14:textId="77777777" w:rsidR="00183E6B" w:rsidRPr="00343887" w:rsidRDefault="00183E6B" w:rsidP="005C41D7">
      <w:pPr>
        <w:autoSpaceDN w:val="0"/>
        <w:spacing w:line="276" w:lineRule="auto"/>
        <w:jc w:val="both"/>
        <w:rPr>
          <w:sz w:val="22"/>
          <w:szCs w:val="22"/>
        </w:rPr>
      </w:pPr>
    </w:p>
    <w:p w14:paraId="34C0CE86" w14:textId="77777777" w:rsidR="00183E6B" w:rsidRPr="00343887" w:rsidRDefault="00183E6B" w:rsidP="005C41D7">
      <w:pPr>
        <w:tabs>
          <w:tab w:val="left" w:pos="5254"/>
        </w:tabs>
        <w:spacing w:line="276" w:lineRule="auto"/>
        <w:jc w:val="both"/>
        <w:rPr>
          <w:sz w:val="22"/>
          <w:szCs w:val="22"/>
        </w:rPr>
      </w:pPr>
      <w:r w:rsidRPr="00343887">
        <w:rPr>
          <w:sz w:val="22"/>
          <w:szCs w:val="22"/>
        </w:rPr>
        <w:t>Projekt nie zawiera danych prawnie chronionych.</w:t>
      </w:r>
    </w:p>
    <w:p w14:paraId="043865AE" w14:textId="77777777" w:rsidR="005C41D7" w:rsidRPr="00343887" w:rsidRDefault="005C41D7" w:rsidP="005C41D7">
      <w:pPr>
        <w:spacing w:line="276" w:lineRule="auto"/>
        <w:jc w:val="both"/>
        <w:rPr>
          <w:sz w:val="22"/>
          <w:szCs w:val="22"/>
        </w:rPr>
      </w:pPr>
    </w:p>
    <w:sectPr w:rsidR="005C41D7" w:rsidRPr="00343887" w:rsidSect="0034388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714"/>
    <w:rsid w:val="00044ED0"/>
    <w:rsid w:val="000529C0"/>
    <w:rsid w:val="00183E6B"/>
    <w:rsid w:val="001B7895"/>
    <w:rsid w:val="00343887"/>
    <w:rsid w:val="003F0D33"/>
    <w:rsid w:val="004B006F"/>
    <w:rsid w:val="004E72DC"/>
    <w:rsid w:val="004F2774"/>
    <w:rsid w:val="0059201B"/>
    <w:rsid w:val="005C41D7"/>
    <w:rsid w:val="00667BAE"/>
    <w:rsid w:val="00786365"/>
    <w:rsid w:val="009E37AF"/>
    <w:rsid w:val="00A16B8F"/>
    <w:rsid w:val="00B32714"/>
    <w:rsid w:val="00BF1E53"/>
    <w:rsid w:val="00C575B6"/>
    <w:rsid w:val="00E53D64"/>
    <w:rsid w:val="00EB5848"/>
    <w:rsid w:val="00ED2EEA"/>
    <w:rsid w:val="00FC03DA"/>
    <w:rsid w:val="00FC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8F83"/>
  <w15:chartTrackingRefBased/>
  <w15:docId w15:val="{24882DF0-E75B-4BFB-AE3D-11C956AC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271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B32714"/>
    <w:rPr>
      <w:rFonts w:ascii="Calibri Light" w:eastAsia="Times New Roman" w:hAnsi="Calibri Light" w:cs="Times New Roman"/>
      <w:b/>
      <w:bCs/>
      <w:sz w:val="26"/>
      <w:szCs w:val="26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B32714"/>
    <w:rPr>
      <w:rFonts w:ascii="Times New Roman" w:eastAsia="Times New Roman" w:hAnsi="Times New Roman" w:cs="Times New Roman"/>
    </w:rPr>
  </w:style>
  <w:style w:type="paragraph" w:styleId="Bezodstpw">
    <w:name w:val="No Spacing"/>
    <w:link w:val="BezodstpwZnak"/>
    <w:uiPriority w:val="1"/>
    <w:qFormat/>
    <w:rsid w:val="00B32714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NormalnyWeb">
    <w:name w:val="Normal (Web)"/>
    <w:basedOn w:val="Normalny"/>
    <w:uiPriority w:val="99"/>
    <w:unhideWhenUsed/>
    <w:rsid w:val="004F2774"/>
    <w:pPr>
      <w:spacing w:before="100" w:beforeAutospacing="1" w:after="100" w:afterAutospacing="1"/>
    </w:pPr>
  </w:style>
  <w:style w:type="paragraph" w:customStyle="1" w:styleId="Standard">
    <w:name w:val="Standard"/>
    <w:rsid w:val="000529C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3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3DA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4B006F"/>
    <w:rPr>
      <w:b/>
      <w:bCs/>
    </w:rPr>
  </w:style>
  <w:style w:type="character" w:styleId="Hipercze">
    <w:name w:val="Hyperlink"/>
    <w:uiPriority w:val="99"/>
    <w:rsid w:val="00183E6B"/>
    <w:rPr>
      <w:color w:val="0000FF"/>
      <w:u w:val="single"/>
    </w:rPr>
  </w:style>
  <w:style w:type="paragraph" w:customStyle="1" w:styleId="Default">
    <w:name w:val="Default"/>
    <w:rsid w:val="00ED2E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roclaw.pl" TargetMode="External"/><Relationship Id="rId5" Type="http://schemas.openxmlformats.org/officeDocument/2006/relationships/hyperlink" Target="http://bip.um.wroc.pl/" TargetMode="External"/><Relationship Id="rId4" Type="http://schemas.openxmlformats.org/officeDocument/2006/relationships/hyperlink" Target="http://uchwaly.um.wroc.pl/uchwala.aspx?numer=LIV/1559/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480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Kubik</dc:creator>
  <cp:keywords/>
  <dc:description/>
  <cp:lastModifiedBy>Monika Kubik</cp:lastModifiedBy>
  <cp:revision>24</cp:revision>
  <cp:lastPrinted>2026-09-09T08:25:00Z</cp:lastPrinted>
  <dcterms:created xsi:type="dcterms:W3CDTF">2021-03-08T08:57:00Z</dcterms:created>
  <dcterms:modified xsi:type="dcterms:W3CDTF">2026-09-09T10:11:00Z</dcterms:modified>
</cp:coreProperties>
</file>