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REGULAMIN  FESTIWALOWEJ GRY MIEJSKIEJ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Wrocławski Festiwal Krasnoludków 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1. Organizatorzy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Niniejszy regulamin, zwany dalej „Regulaminem”, określa ogólne zasady, zakres i warunki uczestnictwa w Festiwalowej Grze Miejskiej towarzyszącej Wrocławskiemu Festiwalowi Krasnoludków.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Organizatorem </w:t>
      </w:r>
      <w:r w:rsidDel="00000000" w:rsidR="00000000" w:rsidRPr="00000000">
        <w:rPr>
          <w:sz w:val="24"/>
          <w:szCs w:val="24"/>
          <w:rtl w:val="0"/>
        </w:rPr>
        <w:t xml:space="preserve">gry są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Biuro Promocji Miasta i Turystyki UM Wrocławia </w:t>
      </w:r>
      <w:r w:rsidDel="00000000" w:rsidR="00000000" w:rsidRPr="00000000">
        <w:rPr>
          <w:sz w:val="24"/>
          <w:szCs w:val="24"/>
          <w:rtl w:val="0"/>
        </w:rPr>
        <w:t xml:space="preserve"> oraz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Exploring Events Spółka Cywilna Marek Michalak, Michał Głód zwan</w:t>
      </w:r>
      <w:r w:rsidDel="00000000" w:rsidR="00000000" w:rsidRPr="00000000">
        <w:rPr>
          <w:sz w:val="24"/>
          <w:szCs w:val="24"/>
          <w:rtl w:val="0"/>
        </w:rPr>
        <w:t xml:space="preserve">i dalej wspólnie Organizatorami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Administratorem zebranych danych osobowych osób biorących udział w Grze („Uczestników”) jest firma Exploring Events S.C. Kontakt: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http://exploring.pl/kontakt/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Klauzula informacyjna dla Uczestników Gry, będąca Załącznikiem do niniejszego Regulaminu, stanowi wypełnienie ciążącego na Administratorze obowiązku informacyjnego, o którym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Poprzez organizację gry rozumie się udostępnienie uczestnikom karty z zadaniami, mapy oraz regulaminu zabawy, jak również weryfikację odpowiedzi konkursowych oraz wybór zwycięzców.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09" w:right="0" w:hanging="70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2. Zasady Gry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 przeprowadzona zostanie w okresie od 23.09.2020 r. do 1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.10.2020r.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Udział w grze jest dobrowolny oraz bezpłatny.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grę można zagrać zupełnie samodzielnie lub w zebranej drużynie.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Rozmiar drużyny jest dowolny. Organizatorzy sugerują by rozmiar drużyny nie przekraczał jednak 6 osób.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Uczestnicy grają w pełni samodzielnie,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pobierając i wypełniając kartę do gry oraz wykonując zadania</w:t>
      </w:r>
      <w:r w:rsidDel="00000000" w:rsidR="00000000" w:rsidRPr="00000000">
        <w:rPr>
          <w:sz w:val="24"/>
          <w:szCs w:val="24"/>
          <w:rtl w:val="0"/>
        </w:rPr>
        <w:t xml:space="preserve"> w czasie przemierzania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określonej na mapie trasy.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Zadaniem uczestników Gry jest rozwiązanie zadań wskazanych na karcie do gry wraz z Zadaniem Główny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uczestnicy rozwiązują samodzielnie, chyba, że treść zadania dopuszcza rozwiązanie przy pomocy internetu lub osób trzecich.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Zadanie Główne gry to rozwiązanie zagadki zadanej przez Papę Krasnala. Zagadka została podzielona na cztery etapy i przedstawiona w formie krótkich klipów wideo. Klipy można otworzyć, skanując kolejne kody QR ukryte na trasie gry!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Aby sprawdzić poprawność swoich odpowiedzi należy przesłać je przez formularz Google Forms udostępniony na stronie Organizatora.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Uczestnicy przystępując do Gry biorą na siebie pełna odpowiedzialność prawno-cywilną na cały czas trwania Gry. W przypadku osób niepełnoletnich odpowiedzialność za taką osobę ponoszą rodzice/opiekunowie prawni.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czasie Gry obowiązuje nakaz przestrzegania zasad fair play i </w:t>
      </w:r>
      <w:r w:rsidDel="00000000" w:rsidR="00000000" w:rsidRPr="00000000">
        <w:rPr>
          <w:sz w:val="24"/>
          <w:szCs w:val="24"/>
          <w:rtl w:val="0"/>
        </w:rPr>
        <w:t xml:space="preserve">ogólnie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pojętej netykiety.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trakcie </w:t>
      </w:r>
      <w:r w:rsidDel="00000000" w:rsidR="00000000" w:rsidRPr="00000000">
        <w:rPr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 i rozwiązywania zadań uczestnicy korzystają z internetu i dostępnych materiałów na własną odpowiedzialność.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Udział w</w:t>
      </w:r>
      <w:r w:rsidDel="00000000" w:rsidR="00000000" w:rsidRPr="00000000">
        <w:rPr>
          <w:sz w:val="24"/>
          <w:szCs w:val="24"/>
          <w:rtl w:val="0"/>
        </w:rPr>
        <w:t xml:space="preserve"> Grze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jest jednoznaczny z zapoznaniem się z regulaminem.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naruszenia przez uczestnika niniejszego regulaminu, złamania zasad fair play bądź utrudniania Gry innym uczestnikom w dowolnym momencie Gry Organizator ma prawo do nieuznania rozwiązania gry przesłanego przez uczestnika. Decyzja Organizatora w tej kwestii jest ostateczna.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3. Uczestnicy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Każda z osób uczestniczących w Grze powinna być w dobrym stanie zdrowia, umożliwiającym udział w Grze.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Zaleca się samodzielne wyposażenie się Uczestnika w materiały ochrony osobistej.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Dodając Rozwiązanie Gry </w:t>
      </w:r>
      <w:r w:rsidDel="00000000" w:rsidR="00000000" w:rsidRPr="00000000">
        <w:rPr>
          <w:sz w:val="24"/>
          <w:szCs w:val="24"/>
          <w:rtl w:val="0"/>
        </w:rPr>
        <w:t xml:space="preserve">przez Google Forms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Odpowiedź Konkursową ze Zdjęciem, Uczestnik oświadcza, że: posiada pełnię praw autorskich i pokrewnych do Odpowiedzi Konkursowej oraz wykonanego Zdjęcia, udziela Organizatorowi i Fundatorowi Nagród autorskich praw majątkowych do Odpowiedzi Konkursowej (niewyłącznej, nieodpłatnej licencji, bez ograniczeń́ czasowych i terytorialnych) jak również zgody na przetwarzanie i rozpowszechnianie Odpowiedzi na wszelkich polach eksploatacji bez dodatkowego wynagrodzenia, określonych w art. 50 ustawy z dnia 4 lutego 1994 r. o prawie autorskim i prawach pokrewnych (Dz.U.06.90.631 j.t. z późn. zm.), w tym w szczególności w zakresie: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zwielokrotniania, utrwalania i zwielokrotniania, sporządzania cyfrowego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zapisu udostępnionej Odpowiedzi, wprowadzania Odpowiedzi do własnych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baz danych, pamięci komputera (bądź́ w postaci oryginalnej, bądź́ w postaci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fragmentów),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wprowadzania do obrotu, użyczania lub najmu Odpowiedzi lub jej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egzemplarzy,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rozpowszechniania Odpowiedzi w sposób inny niż̇ określony w pkt. od i di i,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tym publicznego wykonania, wystawiania, wyświetlania, odtwarzania oraz nadawania i reemitowania, a także publicznego udostępniania Odpowiedzi w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taki sposób, aby każdy mógł mieć́ do niej dostęp w miejscu i w czasie przez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siebie wybranym, w szczególności za pośrednictwem Internetu lub innych sieci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komputerowych, sieci telefonii komórkowych oraz w jakikolwiek inny sposób, w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tym przy pomocy przekazu telekomunikacyjnego lub satelitarnego,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tworzenia dzieł zależnych w tym w celach komercyjnych.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Poprzez udział w Grze i przesłanie odpowiedzi konkursowej Uczestnik wyraża zgodę na: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wzięcie udziału w Grze na warunkach określonych w niniejszym regulaminie;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przetwarzanie przez Organizatora danych osobowych uczestników w zakresie niezbędnym dla przeprowadzenia Gry (zgodnie z ustawą RODO);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publikowanie przez Organizatora na łamach stron internetowych, portali społecznościowych imienia i nazwiska uczestnika;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opublikowanie przez Organizatora na łamach stron internetowych, portali społecznościowych prac konkursowych (w </w:t>
      </w:r>
      <w:r w:rsidDel="00000000" w:rsidR="00000000" w:rsidRPr="00000000">
        <w:rPr>
          <w:sz w:val="24"/>
          <w:szCs w:val="24"/>
          <w:rtl w:val="0"/>
        </w:rPr>
        <w:t xml:space="preserve">szczególności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zdjęcia konkursowego)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09" w:right="0" w:hanging="709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4. Zwycięzcy Gry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Aby wziąć udział w grze o nagrody, należy przesłać rozwiązania wszystkich zadań oraz Zadania Głównego wraz z jednym zdjęciem drużyny w czasie wykonywania gry miejskiej przez formularz Google Forms udostępniony na stronie Organizatora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Nagrodami w grze są pakiety wrocławskich i krasnalowych gadżetów od Biura Promocji Miasta i Turystyki UM Wrocławia.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Laureatami gry zostanie maksymalnie 5</w:t>
      </w:r>
      <w:r w:rsidDel="00000000" w:rsidR="00000000" w:rsidRPr="00000000">
        <w:rPr>
          <w:sz w:val="24"/>
          <w:szCs w:val="24"/>
          <w:rtl w:val="0"/>
        </w:rPr>
        <w:t xml:space="preserve"> osób/drużyn. Dla każdego zwyzięzcy Organizatorzy przewidują pakiet krasnalowych gadżetów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Wyboru </w:t>
      </w:r>
      <w:r w:rsidDel="00000000" w:rsidR="00000000" w:rsidRPr="00000000">
        <w:rPr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aureatów dokona 3-osobowa Komisja Konkursowa powołana w tym celu przez Organizatora. Wyłaniając Laureatów Komisja Konkursowa, będzie miała na uwadze ilość prawidłow</w:t>
      </w:r>
      <w:r w:rsidDel="00000000" w:rsidR="00000000" w:rsidRPr="00000000">
        <w:rPr>
          <w:sz w:val="24"/>
          <w:szCs w:val="24"/>
          <w:rtl w:val="0"/>
        </w:rPr>
        <w:t xml:space="preserve">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odpowiedzi oraz pomysłowość, ciekawe ujęcie tematu czy też element humorystyczny wykonanego z gry zdjęcia.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Jeden użytkownik może przesłać tylko jedną odpowiedź.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Odpowiedzi opublikowane po czasie określonym w niniejszym Regulaminie nie będą brane pod uwagę.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Informacja o zwycięzcach zostanie opublikowana na fanpage Krasnale.pl do 14.10.2020 r.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Warunkiem odebrania nagrody przez Laureata Konkursu jest przesłanie w ciągu 72 godzin, do fanpage`u Krasnale.pl, wiadomości prywatnej i uzgodnienia daty odbioru nagrody w Biurze Promocji i Turystyki UM Wrocławia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braku potwierdzenia woli odbioru nagrody lub przekroczenia dopuszczalnego czasu odpowiedzi przez zwycięzcę, nagroda przepada. W przypadku nieodebrania nagrody, nagroda przepada.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sz w:val="24"/>
          <w:szCs w:val="24"/>
          <w:rtl w:val="0"/>
        </w:rPr>
        <w:t xml:space="preserve">rywalizacji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nagrody nie mogą brać udziału pracownicy i przedstawiciele Organizatora oraz innych podmiotów biorących bezpośredni udział w przygotowaniu i prowadzeniu Gry oraz osoby im najbliższe. Przez osobę najbliższą rozumie się wstępnych, zstępnych, rodzeństwo, małżonków, małżonków rodzeństwa, krewnych w linii bocznej i osoby pozostające w stosunku przysposobienia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5. 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Udział w Grze oznacza akceptację niniejszego Regulaminu.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gry dostępny będzie do wglądu na stronie internetowej Organizatora.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kwestiach dotyczących przebiegu Gry, nieprzewidzianych niniejszym regulaminem, głos rozstrzygający należy do Organizatorów.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nie odpowiada za stabilność lub/i jakość połączenia sieciowego uczestników.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nie uznaje skarg dotyczących przebiegu gry wynikających z niewłaściwego działania sieci lub sprzętu wykorzystywanego przez Uczestnika.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Problemy w działaniu strony lub materiałów dotyczących wykonywania zadań Uczestnik powinien zgłosić Organizatorowi w trakcie trwania gry. Zgłoszenia przesłane po zakończeniu gry nie będą uwzględniane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zastrzeżeń uczestników, co do zgodności przebiegu Gry z niniejszym Regulaminem lub obowiązującymi przepisami prawa, uczestnicy mogą zgłosić reklamację na piśmie w ciągu 7 dni od dnia ogłoszenia wyników Gry. Reklamacja musi zostać złożona na piśmie lub zostać przesłana listem poleconym na adres: Exploring Events SC, ul. Leszczyńskiego 4/50, 50-078 Wrocław.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upływie powyższego terminu, reklamacje nie będą rozpatrywane. Zgłoszone w prawidłowym terminie reklamacje będą rozpatrywane przez Organizatorów w ciągu 30 dni.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Organizatorzy zastrzegają sobie prawo wprowadzenia zmian w regulaminie w przypadku zajścia ważnych i nieprzewidzianych zdarzeń, które takie zmiany mogłyby wywołać.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07"/>
      <w:pgMar w:bottom="851" w:top="851" w:left="1361" w:right="1361" w:header="822" w:footer="8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180"/>
      </w:tabs>
      <w:spacing w:after="0" w:before="0" w:line="240" w:lineRule="auto"/>
      <w:ind w:left="1980" w:right="185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und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2Znak">
    <w:name w:val="Nagłówek 2 Znak"/>
    <w:next w:val="Nagłówek2Znak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GWTimes" w:eastAsia="Times New Roman" w:hAnsi="GWTimes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und"/>
    </w:rPr>
  </w:style>
  <w:style w:type="character" w:styleId="StopkaZnak">
    <w:name w:val="Stopka Znak"/>
    <w:next w:val="StopkaZnak"/>
    <w:autoRedefine w:val="0"/>
    <w:hidden w:val="0"/>
    <w:qFormat w:val="0"/>
    <w:rPr>
      <w:rFonts w:ascii="GWTimes" w:cs="GWTimes" w:eastAsia="Times New Roman" w:hAnsi="GWTimes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und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styleId="Numerstrony">
    <w:name w:val="Numer strony"/>
    <w:basedOn w:val="Domyślnaczcionkaakapitu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wstępniesformatowany">
    <w:name w:val="Tekst wstępnie sformatowany"/>
    <w:basedOn w:val="Normalny"/>
    <w:next w:val="Tekstwstępniesformatowan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exploring.pl/kontakt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CgCeUsTQEBl199eQFtXzdqliA==">AMUW2mU0YSnuQAtBZGHCogx52JhyPL9hU84+26gls7jkJ83L56K762QR64Y5uSdK2Ib5dWGgiwtmg+1LlsBY0dTQjlGFQwljnARcSUj6P7qX/gnAuggjBe0=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2020-09-22T09:07:00Z</dcterms:created>
  <dc:creator>Marek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