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C2" w:rsidRDefault="00561CC2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A74C16" w:rsidRDefault="00A74C16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Szanowny Pan</w:t>
      </w:r>
    </w:p>
    <w:p w:rsidR="00A74C16" w:rsidRDefault="00A74C16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Jarosław Pinkas</w:t>
      </w:r>
    </w:p>
    <w:p w:rsidR="008E2958" w:rsidRDefault="008E2958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Sekretarz Stanu</w:t>
      </w:r>
    </w:p>
    <w:p w:rsidR="0068335B" w:rsidRDefault="0068335B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Ministerstwo Zdrowia</w:t>
      </w:r>
    </w:p>
    <w:p w:rsidR="0068335B" w:rsidRDefault="0068335B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Ul. Miodowa 15</w:t>
      </w:r>
    </w:p>
    <w:p w:rsidR="0068335B" w:rsidRDefault="0068335B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00-952 Warszawa</w:t>
      </w:r>
    </w:p>
    <w:p w:rsidR="0068335B" w:rsidRDefault="0068335B" w:rsidP="00EC631A">
      <w:pPr>
        <w:pStyle w:val="07Datapisma"/>
      </w:pPr>
      <w:r>
        <w:t>Wrocław, 07.06.2016 r.</w:t>
      </w:r>
    </w:p>
    <w:p w:rsidR="0068335B" w:rsidRDefault="0068335B">
      <w:pPr>
        <w:pStyle w:val="15Spraweprowadzi"/>
        <w:rPr>
          <w:sz w:val="16"/>
          <w:szCs w:val="16"/>
        </w:rPr>
      </w:pPr>
    </w:p>
    <w:p w:rsidR="0068335B" w:rsidRDefault="0068335B">
      <w:pPr>
        <w:pStyle w:val="15Spraweprowadzi"/>
        <w:rPr>
          <w:sz w:val="16"/>
          <w:szCs w:val="16"/>
        </w:rPr>
      </w:pPr>
    </w:p>
    <w:p w:rsidR="0068335B" w:rsidRDefault="0068335B">
      <w:pPr>
        <w:pStyle w:val="09Dotyczy"/>
        <w:spacing w:before="0" w:after="0"/>
      </w:pPr>
      <w:r>
        <w:t>WZD-P.8030.24.2016</w:t>
      </w:r>
    </w:p>
    <w:p w:rsidR="0068335B" w:rsidRDefault="0068335B">
      <w:pPr>
        <w:pStyle w:val="09Dotyczy"/>
        <w:spacing w:before="0" w:after="0"/>
      </w:pPr>
      <w:r>
        <w:t>Dotyczy: opinii projektu rozporządzenia Ministra Zdrowia w sprawie grup środków spożywczych przeznaczonych do sprzedaży dzieciom i młodzieży w jednostkach systemu oświaty oraz wymagań jakie muszą spełniać środki spożywcze stosowane w ramach żywienia zbiorowego dzieci i młodzieży w tych jednostkach.</w:t>
      </w:r>
    </w:p>
    <w:p w:rsidR="0068335B" w:rsidRDefault="0068335B">
      <w:pPr>
        <w:pStyle w:val="09Dotyczy"/>
        <w:spacing w:before="0" w:after="0"/>
        <w:rPr>
          <w:sz w:val="20"/>
          <w:szCs w:val="20"/>
        </w:rPr>
      </w:pPr>
    </w:p>
    <w:p w:rsidR="0068335B" w:rsidRDefault="0068335B">
      <w:pPr>
        <w:pStyle w:val="09Dotyczy"/>
        <w:spacing w:before="0" w:after="0"/>
        <w:rPr>
          <w:sz w:val="20"/>
          <w:szCs w:val="20"/>
        </w:rPr>
      </w:pPr>
    </w:p>
    <w:p w:rsidR="0068335B" w:rsidRDefault="0068335B">
      <w:pPr>
        <w:pStyle w:val="09Dotyczy"/>
        <w:spacing w:before="0" w:after="0"/>
      </w:pPr>
      <w:r>
        <w:rPr>
          <w:sz w:val="20"/>
          <w:szCs w:val="20"/>
        </w:rPr>
        <w:t xml:space="preserve">Zespół ds. promocji zdrowego żywienia i aktywności fizycznej dzieci i młodzieży działający przy Urzędzie Miejskim Wrocławia, przedstawia opinię dotyczącą projektu rozporządzenia Ministra Zdrowia w sprawie grup środków spożywczych przeznaczonych do sprzedaży dzieciom i młodzieży w jednostkach systemu oświaty oraz wymagań jakie muszą spełniać środki spożywcze stosowane w ramach żywienia zbiorowego dzieci i młodzieży w tych jednostkach.  </w:t>
      </w:r>
    </w:p>
    <w:p w:rsidR="0068335B" w:rsidRDefault="0068335B">
      <w:pPr>
        <w:pStyle w:val="08Sygnaturapisma"/>
        <w:rPr>
          <w:sz w:val="20"/>
          <w:szCs w:val="20"/>
        </w:rPr>
      </w:pPr>
      <w:r>
        <w:rPr>
          <w:sz w:val="20"/>
          <w:szCs w:val="20"/>
        </w:rPr>
        <w:t xml:space="preserve">Przestrzeganie obowiązującego rozporządzenie Ministra Zdrowia z dnia 26 sierpnia 2015 r. wsparło działania Miasta Wrocław w zakresie  podniesienia jakości  żywienia dzieci i młodzieży w placówkach edukacyjnych. </w:t>
      </w:r>
      <w:bookmarkStart w:id="0" w:name="_GoBack"/>
      <w:bookmarkEnd w:id="0"/>
    </w:p>
    <w:p w:rsidR="0068335B" w:rsidRDefault="0068335B">
      <w:pPr>
        <w:pStyle w:val="08Sygnaturapisma"/>
        <w:rPr>
          <w:sz w:val="20"/>
          <w:szCs w:val="20"/>
        </w:rPr>
      </w:pPr>
      <w:r>
        <w:rPr>
          <w:sz w:val="20"/>
          <w:szCs w:val="20"/>
        </w:rPr>
        <w:t>Zmian w żywieniu zbiorowym oraz asortymencie produktów spożywczych sprzedawanych w szkołach dokonano dzięki zaangażowaniu wielu instytucji (Urząd Miejski Wrocławia, Wrocławskie Centrum Rozwoju Społecznego, Wrocławskie Centrum Doskonalenia Nauczycieli, Uniwersytet Medyczny im. Piastów Śląskich, Uniwersytet Przyrodniczy), rodziców  oraz pracowników przedszkoli i szkół. Urząd Miejski Wrocławia organizował szkolenia, konferencje, konsultacje specjalistów ds. żywienia dla społeczności przedszkolnych i szkolnych, w których w 2015 roku uczestniczyło ok. 900 osób. Dyrektorzy placówek, intendenci, kucharze włożyli wiele pracy w przystosowanie żywienia do wymagań ww. rozporządzenia.</w:t>
      </w:r>
    </w:p>
    <w:p w:rsidR="0068335B" w:rsidRDefault="0068335B">
      <w:pPr>
        <w:pStyle w:val="08Sygnaturapisma"/>
        <w:rPr>
          <w:sz w:val="20"/>
          <w:szCs w:val="20"/>
        </w:rPr>
      </w:pPr>
      <w:r>
        <w:rPr>
          <w:sz w:val="20"/>
          <w:szCs w:val="20"/>
        </w:rPr>
        <w:t xml:space="preserve">Wprowadzenie rozporządzenia wpłynęło pozytywnie na tempo zmian w jakości żywienia w stołówkach oraz w sklepikach szkolnych. Dyrektorzy, intendenci, kucharze, ajenci sklepików szkolnych chętnie wdrażają zasady zdrowego żywienia. Są pomysłowi, kreatywni i otwarci na zalecenia specjalistów ds. żywienia.  </w:t>
      </w:r>
    </w:p>
    <w:p w:rsidR="0068335B" w:rsidRDefault="0068335B">
      <w:pPr>
        <w:pStyle w:val="08Sygnaturapisma"/>
        <w:rPr>
          <w:sz w:val="20"/>
          <w:szCs w:val="20"/>
        </w:rPr>
      </w:pPr>
      <w:r>
        <w:rPr>
          <w:sz w:val="20"/>
          <w:szCs w:val="20"/>
        </w:rPr>
        <w:t xml:space="preserve">Od 2014 r. we Wrocławiu przyznawane są certyfikaty zdrowego i racjonalnego żywienia dla stołówek żłobków, przedszkoli i szkół oraz sklepików szkolnych.  Do czerwca br. przyznano 102 certyfikaty dla stołówek, w tym 16 w żłobkach, 58 w przedszkolach, 28 w szkołach oraz  16 certyfikatów dla sklepików szkolnych.  </w:t>
      </w:r>
    </w:p>
    <w:p w:rsidR="0068335B" w:rsidRDefault="0068335B">
      <w:pPr>
        <w:pStyle w:val="08Sygnaturapisma"/>
        <w:rPr>
          <w:sz w:val="20"/>
          <w:szCs w:val="20"/>
        </w:rPr>
      </w:pPr>
      <w:r>
        <w:rPr>
          <w:sz w:val="20"/>
          <w:szCs w:val="20"/>
        </w:rPr>
        <w:t>Stały nadzór nad certyfikowanymi placówkami pozwala utrzymać wysoką jakość podawanych i sprzedawanych produktów spożywczych oraz posiłków.</w:t>
      </w:r>
    </w:p>
    <w:p w:rsidR="0068335B" w:rsidRDefault="0068335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Wdrażanie zasad zdrowego i racjonalnego żywienia to długotrwały i trudny proces, którego istotnym elementem  jest Rozporządzenie szczegółowo wskazujące kierunki zmian</w:t>
      </w:r>
      <w:r>
        <w:rPr>
          <w:rFonts w:ascii="Verdana" w:hAnsi="Verdana" w:cs="Verdana"/>
          <w:sz w:val="20"/>
          <w:szCs w:val="20"/>
        </w:rPr>
        <w:t>.</w:t>
      </w:r>
    </w:p>
    <w:p w:rsidR="0068335B" w:rsidRDefault="0068335B">
      <w:pPr>
        <w:jc w:val="both"/>
        <w:rPr>
          <w:rFonts w:ascii="Verdana" w:hAnsi="Verdana" w:cs="Verdana"/>
          <w:b/>
          <w:bCs/>
          <w:u w:val="single"/>
        </w:rPr>
      </w:pPr>
    </w:p>
    <w:p w:rsidR="0068335B" w:rsidRDefault="0068335B">
      <w:pPr>
        <w:jc w:val="both"/>
        <w:rPr>
          <w:rFonts w:ascii="Verdana" w:hAnsi="Verdana" w:cs="Verdana"/>
          <w:b/>
          <w:bCs/>
          <w:u w:val="single"/>
        </w:rPr>
      </w:pPr>
    </w:p>
    <w:p w:rsidR="0068335B" w:rsidRDefault="0068335B">
      <w:pPr>
        <w:jc w:val="both"/>
        <w:rPr>
          <w:rFonts w:ascii="Verdana" w:hAnsi="Verdana" w:cs="Verdana"/>
          <w:b/>
          <w:bCs/>
          <w:u w:val="single"/>
        </w:rPr>
      </w:pPr>
      <w:r>
        <w:rPr>
          <w:rFonts w:ascii="Verdana" w:hAnsi="Verdana" w:cs="Verdana"/>
          <w:b/>
          <w:bCs/>
          <w:u w:val="single"/>
        </w:rPr>
        <w:t>KOMENTARZ DO PROJEKTU NOWEGO ROZPORZĄDZENIA</w:t>
      </w:r>
    </w:p>
    <w:p w:rsidR="0068335B" w:rsidRDefault="0068335B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8335B" w:rsidRDefault="0068335B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§1 GRUPY ŚR</w:t>
      </w:r>
      <w:r w:rsidR="00EC631A">
        <w:rPr>
          <w:rFonts w:ascii="Verdana" w:hAnsi="Verdana" w:cs="Verdana"/>
          <w:b/>
          <w:bCs/>
          <w:sz w:val="20"/>
          <w:szCs w:val="20"/>
        </w:rPr>
        <w:t>ODKÓW SPOŻYWCZYCH PRZEZNACZONE</w:t>
      </w:r>
      <w:r>
        <w:rPr>
          <w:rFonts w:ascii="Verdana" w:hAnsi="Verdana" w:cs="Verdana"/>
          <w:b/>
          <w:bCs/>
          <w:sz w:val="20"/>
          <w:szCs w:val="20"/>
        </w:rPr>
        <w:t xml:space="preserve"> DO SPRZEDAŻY DZ</w:t>
      </w:r>
      <w:r w:rsidR="00EC631A">
        <w:rPr>
          <w:rFonts w:ascii="Verdana" w:hAnsi="Verdana" w:cs="Verdana"/>
          <w:b/>
          <w:bCs/>
          <w:sz w:val="20"/>
          <w:szCs w:val="20"/>
        </w:rPr>
        <w:t>IECIOM I MŁODZIEŻY W JEDNOSTKACH SYSTEMU</w:t>
      </w:r>
      <w:r>
        <w:rPr>
          <w:rFonts w:ascii="Verdana" w:hAnsi="Verdana" w:cs="Verdana"/>
          <w:b/>
          <w:bCs/>
          <w:sz w:val="20"/>
          <w:szCs w:val="20"/>
        </w:rPr>
        <w:t xml:space="preserve"> OŚWIATY:</w:t>
      </w:r>
    </w:p>
    <w:p w:rsidR="0068335B" w:rsidRDefault="0068335B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68335B" w:rsidRPr="00EC631A" w:rsidRDefault="0068335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Brak ograniczeń w zakresie rodzaju i jakości dla poszczególnych grup produktów oraz  poszerzenie dotychczasowej oferty żywieniowej sklepików szkolnych o dowolne produkty spełniające zawyżone kryteria zawartości cukrów, tłuszczu oraz soli  może d</w:t>
      </w:r>
      <w:r w:rsidR="00561CC2"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prowadzić do dokonywania nieprawidłowych wyborów</w:t>
      </w:r>
      <w:r w:rsidR="001E4303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a przez to do </w:t>
      </w:r>
      <w:r w:rsidRPr="00EC631A">
        <w:rPr>
          <w:rFonts w:ascii="Verdana" w:hAnsi="Verdana" w:cs="Verdana"/>
          <w:sz w:val="20"/>
          <w:szCs w:val="20"/>
        </w:rPr>
        <w:t xml:space="preserve">obniżenia jakości </w:t>
      </w:r>
      <w:r w:rsidR="001E4303" w:rsidRPr="00EC631A">
        <w:rPr>
          <w:rFonts w:ascii="Verdana" w:hAnsi="Verdana" w:cs="Verdana"/>
          <w:sz w:val="20"/>
          <w:szCs w:val="20"/>
        </w:rPr>
        <w:t xml:space="preserve">oraz wartości odżywczych </w:t>
      </w:r>
      <w:r w:rsidRPr="00EC631A">
        <w:rPr>
          <w:rFonts w:ascii="Verdana" w:hAnsi="Verdana" w:cs="Verdana"/>
          <w:sz w:val="20"/>
          <w:szCs w:val="20"/>
        </w:rPr>
        <w:t>asortymentu.</w:t>
      </w:r>
    </w:p>
    <w:p w:rsidR="0068335B" w:rsidRPr="00EC631A" w:rsidRDefault="0068335B">
      <w:pPr>
        <w:jc w:val="both"/>
        <w:rPr>
          <w:rFonts w:ascii="Verdana" w:hAnsi="Verdana" w:cs="Verdana"/>
          <w:sz w:val="20"/>
          <w:szCs w:val="20"/>
        </w:rPr>
      </w:pPr>
    </w:p>
    <w:p w:rsidR="0068335B" w:rsidRPr="00EC631A" w:rsidRDefault="0068335B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EC631A">
        <w:rPr>
          <w:rFonts w:ascii="Verdana" w:hAnsi="Verdana" w:cs="Verdana"/>
          <w:sz w:val="20"/>
          <w:szCs w:val="20"/>
        </w:rPr>
        <w:t>Rozporządzenie powinno zawierać ograniczenia w zakresie:</w:t>
      </w:r>
    </w:p>
    <w:p w:rsidR="0068335B" w:rsidRPr="00EC631A" w:rsidRDefault="0068335B">
      <w:pPr>
        <w:pStyle w:val="Akapitzlist"/>
        <w:jc w:val="both"/>
        <w:rPr>
          <w:rFonts w:ascii="Verdana" w:hAnsi="Verdana" w:cs="Verdana"/>
          <w:sz w:val="20"/>
          <w:szCs w:val="20"/>
        </w:rPr>
      </w:pPr>
    </w:p>
    <w:p w:rsidR="0068335B" w:rsidRPr="00EC631A" w:rsidRDefault="0068335B">
      <w:pPr>
        <w:pStyle w:val="Akapitzlist"/>
        <w:numPr>
          <w:ilvl w:val="0"/>
          <w:numId w:val="7"/>
        </w:numPr>
        <w:spacing w:before="120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EC631A">
        <w:rPr>
          <w:rFonts w:ascii="Verdana" w:hAnsi="Verdana" w:cs="Verdana"/>
          <w:sz w:val="20"/>
          <w:szCs w:val="20"/>
        </w:rPr>
        <w:t xml:space="preserve">pieczywa, co do:  rodzaju i jakości, zawartości dodatków do żywności (w tym  polepszaczy, barwinków, konserwantów) niezalecanych w żywieniu dzieci i młodzieży; </w:t>
      </w:r>
    </w:p>
    <w:p w:rsidR="0068335B" w:rsidRDefault="0068335B">
      <w:pPr>
        <w:pStyle w:val="Akapitzlist"/>
        <w:numPr>
          <w:ilvl w:val="0"/>
          <w:numId w:val="7"/>
        </w:numPr>
        <w:spacing w:before="120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EC631A">
        <w:rPr>
          <w:rFonts w:ascii="Verdana" w:hAnsi="Verdana" w:cs="Verdana"/>
          <w:sz w:val="20"/>
          <w:szCs w:val="20"/>
        </w:rPr>
        <w:t>kanapek, co do: jakości tłuszczów do smarowania pieczywa, zawartości tłuszczu oraz składu  serów, jakości i składu produktów mięsnych (w tym min.</w:t>
      </w:r>
      <w:r>
        <w:rPr>
          <w:rFonts w:ascii="Verdana" w:hAnsi="Verdana" w:cs="Verdana"/>
          <w:sz w:val="20"/>
          <w:szCs w:val="20"/>
        </w:rPr>
        <w:t xml:space="preserve"> zawartości mięsa), dodatku sosów wysokoprzetworzonych, dodatku warzyw konserwowanych  octem spirytusowym;</w:t>
      </w:r>
    </w:p>
    <w:p w:rsidR="0068335B" w:rsidRDefault="0068335B">
      <w:pPr>
        <w:pStyle w:val="Akapitzlist"/>
        <w:numPr>
          <w:ilvl w:val="0"/>
          <w:numId w:val="7"/>
        </w:numPr>
        <w:spacing w:before="120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pieczywa półcukierniczego i cukierniczego, co do:  jakości i rodzaju użytej do wypieku mąki, jakości tłuszczów, zawartości dodatków do żywności (w tym  polepszaczy, barwinków), dodatku substancji słodzących;</w:t>
      </w:r>
    </w:p>
    <w:p w:rsidR="0068335B" w:rsidRDefault="0068335B">
      <w:pPr>
        <w:pStyle w:val="Akapitzlist"/>
        <w:numPr>
          <w:ilvl w:val="0"/>
          <w:numId w:val="7"/>
        </w:numPr>
        <w:spacing w:before="120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sałatek i surówek, co do:   jakości i składu serów, jakości i składu produktów mięsnych (w tym min. zawartości mięsa), dodatku sosów wysokoprzetworzonych, dodatku warzyw konserwowanych octem spirytusowym, jakości oleju;</w:t>
      </w:r>
    </w:p>
    <w:p w:rsidR="0068335B" w:rsidRDefault="0068335B">
      <w:pPr>
        <w:pStyle w:val="Akapitzlist"/>
        <w:numPr>
          <w:ilvl w:val="0"/>
          <w:numId w:val="7"/>
        </w:numPr>
        <w:spacing w:before="120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produktów mlecznych, co do:  zawartości dodatków do żywności (w tym  barwinków, konserwantów) niezalecanych w żywieniu dzieci i młodzieży, dodatku substancji słodzących; </w:t>
      </w:r>
    </w:p>
    <w:p w:rsidR="0068335B" w:rsidRDefault="0068335B">
      <w:pPr>
        <w:pStyle w:val="Akapitzlist"/>
        <w:numPr>
          <w:ilvl w:val="0"/>
          <w:numId w:val="7"/>
        </w:numPr>
        <w:spacing w:before="120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zbożowych produktów śniadaniowych oraz innych produktów zbożowych, co do:  zawartości dodatków do żywności (w tym  polepszaczy, barwinków, konserwantów) niezalecanych w żywieniu dzieci i młodzieży, dodatku substancji słodzących;</w:t>
      </w:r>
    </w:p>
    <w:p w:rsidR="0068335B" w:rsidRDefault="0068335B">
      <w:pPr>
        <w:pStyle w:val="Akapitzlist"/>
        <w:numPr>
          <w:ilvl w:val="0"/>
          <w:numId w:val="7"/>
        </w:numPr>
        <w:spacing w:before="120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warzyw i owoców, co do:  wykluczenia przetworów z zawartością cukru, substancji słodzących, soli i octu spirytusowego;</w:t>
      </w:r>
    </w:p>
    <w:p w:rsidR="0068335B" w:rsidRDefault="0068335B">
      <w:pPr>
        <w:pStyle w:val="Akapitzlist"/>
        <w:numPr>
          <w:ilvl w:val="0"/>
          <w:numId w:val="7"/>
        </w:numPr>
        <w:spacing w:before="120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suszonych warzyw i owoców, orzechów oraz nasion, co do:  dodatku soli, cukru, substancji słodzących, polew cukierniczych, smakowej  panierki;</w:t>
      </w:r>
    </w:p>
    <w:p w:rsidR="0068335B" w:rsidRDefault="0068335B">
      <w:pPr>
        <w:pStyle w:val="Akapitzlist"/>
        <w:numPr>
          <w:ilvl w:val="0"/>
          <w:numId w:val="7"/>
        </w:numPr>
        <w:spacing w:before="120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przecierów, musów owocowych, warzywnych oraz owocowo-warzywnych, co do:  dodatku substancji słodzących;</w:t>
      </w:r>
    </w:p>
    <w:p w:rsidR="0068335B" w:rsidRDefault="0068335B">
      <w:pPr>
        <w:pStyle w:val="Akapitzlist"/>
        <w:numPr>
          <w:ilvl w:val="0"/>
          <w:numId w:val="7"/>
        </w:numPr>
        <w:spacing w:before="120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bezcukrowych gum, co do:  składu tych produktów oraz wykorzystania substancji słodzących zdefiniowanych w rozporządzeniu Parlamentu Europejskiego i Rady (WE) nr 1333/2008 z dnia 16 grudnia 2008 r. w sprawie dodatków do żywności. </w:t>
      </w:r>
    </w:p>
    <w:p w:rsidR="0068335B" w:rsidRDefault="0068335B">
      <w:pPr>
        <w:pStyle w:val="Akapitzlist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pStyle w:val="Akapitzlist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pStyle w:val="Akapitzlist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pStyle w:val="Akapitzlist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pStyle w:val="Akapitzlist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pStyle w:val="Akapitzlist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pStyle w:val="Akapitzlist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pStyle w:val="Akapitzlist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zapisach  dotyczących pieczywa  brak nakazu, aby w asortymencie kanapek była część pieczywa pełnoziarnistego (50%).</w:t>
      </w:r>
    </w:p>
    <w:p w:rsidR="0068335B" w:rsidRDefault="0068335B">
      <w:pPr>
        <w:pStyle w:val="Akapitzlist"/>
        <w:ind w:left="284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Niezrozumiały zapis w ust. 19 dotyczący napojów i czekolady gorzkiej o zawartości min. 70% miazgi kakaowej – czy są dopuszczone do sprzedaży.</w:t>
      </w:r>
    </w:p>
    <w:p w:rsidR="0068335B" w:rsidRDefault="0068335B">
      <w:pPr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Zawartość soli, cukru i tłuszczu w produktach sprzedawanych na terenie placówek edukacyjnych jest zdecydowanie zawyżona i nie prowadzi do kształtowania zdrowych nawyków żywieniowych oraz profilaktyki chorób metabolicznych.</w:t>
      </w:r>
    </w:p>
    <w:p w:rsidR="0068335B" w:rsidRDefault="0068335B">
      <w:pPr>
        <w:pStyle w:val="Akapitzli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Wg wskazań WHO całodzienna dieta dorosłego człowieka nie powinna przekraczać 5 g soli, przy czym normy spożycia dla dzieci i młodzieży są niższe niż dla dorosłych i mieszczą się w przedziale od 1,9 g do najwyżej 3,75 g na osobę dziennie w zależności od wieku i zapotrzebowania energetycznego. 1 g soli w 100 g produktu to połowa całodziennego zapotrzebowania. </w:t>
      </w:r>
    </w:p>
    <w:p w:rsidR="0068335B" w:rsidRDefault="0068335B">
      <w:pPr>
        <w:pStyle w:val="Akapitzlist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pStyle w:val="Akapitzli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Ponadto dziecko nie powinno w </w:t>
      </w:r>
      <w:r w:rsidR="00561CC2">
        <w:rPr>
          <w:rFonts w:ascii="Verdana" w:hAnsi="Verdana" w:cs="Verdana"/>
          <w:sz w:val="20"/>
          <w:szCs w:val="20"/>
        </w:rPr>
        <w:t>ciągu</w:t>
      </w:r>
      <w:r>
        <w:rPr>
          <w:rFonts w:ascii="Verdana" w:hAnsi="Verdana" w:cs="Verdana"/>
          <w:sz w:val="20"/>
          <w:szCs w:val="20"/>
        </w:rPr>
        <w:t xml:space="preserve"> dnia spo</w:t>
      </w:r>
      <w:r w:rsidR="00561CC2">
        <w:rPr>
          <w:rFonts w:ascii="Verdana" w:hAnsi="Verdana" w:cs="Verdana"/>
          <w:sz w:val="20"/>
          <w:szCs w:val="20"/>
        </w:rPr>
        <w:t>żywać</w:t>
      </w:r>
      <w:r>
        <w:rPr>
          <w:rFonts w:ascii="Verdana" w:hAnsi="Verdana" w:cs="Verdana"/>
          <w:sz w:val="20"/>
          <w:szCs w:val="20"/>
        </w:rPr>
        <w:t xml:space="preserve"> wi</w:t>
      </w:r>
      <w:r w:rsidR="00561CC2">
        <w:rPr>
          <w:rFonts w:ascii="Verdana" w:hAnsi="Verdana" w:cs="Verdana"/>
          <w:sz w:val="20"/>
          <w:szCs w:val="20"/>
        </w:rPr>
        <w:t>ę</w:t>
      </w:r>
      <w:r>
        <w:rPr>
          <w:rFonts w:ascii="Verdana" w:hAnsi="Verdana" w:cs="Verdana"/>
          <w:sz w:val="20"/>
          <w:szCs w:val="20"/>
        </w:rPr>
        <w:t>cej n</w:t>
      </w:r>
      <w:r w:rsidR="00561CC2">
        <w:rPr>
          <w:rFonts w:ascii="Verdana" w:hAnsi="Verdana" w:cs="Verdana"/>
          <w:sz w:val="20"/>
          <w:szCs w:val="20"/>
        </w:rPr>
        <w:t>iż</w:t>
      </w:r>
      <w:r>
        <w:rPr>
          <w:rFonts w:ascii="Verdana" w:hAnsi="Verdana" w:cs="Verdana"/>
          <w:sz w:val="20"/>
          <w:szCs w:val="20"/>
        </w:rPr>
        <w:t xml:space="preserve"> 4</w:t>
      </w:r>
      <w:r w:rsidR="00561CC2">
        <w:rPr>
          <w:rFonts w:ascii="Verdana" w:hAnsi="Verdana" w:cs="Verdana"/>
          <w:sz w:val="20"/>
          <w:szCs w:val="20"/>
        </w:rPr>
        <w:t xml:space="preserve"> łyżeczki</w:t>
      </w:r>
      <w:r>
        <w:rPr>
          <w:rFonts w:ascii="Verdana" w:hAnsi="Verdana" w:cs="Verdana"/>
          <w:sz w:val="20"/>
          <w:szCs w:val="20"/>
        </w:rPr>
        <w:t xml:space="preserve"> cukru (ok. 20 g). 15 g cukru (¾ dziennej dawki dla dziecka) w 100 g produktu, czyli 15% tego produktu stanowi</w:t>
      </w:r>
      <w:r w:rsidR="00561CC2">
        <w:rPr>
          <w:rFonts w:ascii="Verdana" w:hAnsi="Verdana" w:cs="Verdana"/>
          <w:sz w:val="20"/>
          <w:szCs w:val="20"/>
        </w:rPr>
        <w:t>ć</w:t>
      </w:r>
      <w:r>
        <w:rPr>
          <w:rFonts w:ascii="Verdana" w:hAnsi="Verdana" w:cs="Verdana"/>
          <w:sz w:val="20"/>
          <w:szCs w:val="20"/>
        </w:rPr>
        <w:t xml:space="preserve"> b</w:t>
      </w:r>
      <w:r w:rsidR="00561CC2">
        <w:rPr>
          <w:rFonts w:ascii="Verdana" w:hAnsi="Verdana" w:cs="Verdana"/>
          <w:sz w:val="20"/>
          <w:szCs w:val="20"/>
        </w:rPr>
        <w:t>ę</w:t>
      </w:r>
      <w:r>
        <w:rPr>
          <w:rFonts w:ascii="Verdana" w:hAnsi="Verdana" w:cs="Verdana"/>
          <w:sz w:val="20"/>
          <w:szCs w:val="20"/>
        </w:rPr>
        <w:t>dzie czysty cukier.</w:t>
      </w:r>
    </w:p>
    <w:p w:rsidR="0068335B" w:rsidRDefault="0068335B">
      <w:pPr>
        <w:pStyle w:val="Akapitzlist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pStyle w:val="Akapitzli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szklance (250 ml) jogurtu smakowego rozporządzenie dopuszcza zawartość 7,5 łyżeczek cukru. </w:t>
      </w:r>
    </w:p>
    <w:p w:rsidR="0068335B" w:rsidRDefault="0068335B">
      <w:pPr>
        <w:pStyle w:val="Akapitzlist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ust. 16 dotyczącym napojów przygotowywanych na miejscu zawyżona zawartość cukru: 2 łyżeczki cukru na 250 ml gotowego produktu.</w:t>
      </w:r>
    </w:p>
    <w:p w:rsidR="0068335B" w:rsidRDefault="0068335B">
      <w:pPr>
        <w:pStyle w:val="Akapitzlist"/>
        <w:ind w:left="284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punktach, w których jest mowa o </w:t>
      </w:r>
      <w:r w:rsidR="00EC631A">
        <w:rPr>
          <w:rFonts w:ascii="Verdana" w:hAnsi="Verdana" w:cs="Verdana"/>
          <w:sz w:val="20"/>
          <w:szCs w:val="20"/>
        </w:rPr>
        <w:t xml:space="preserve">cukrze i </w:t>
      </w:r>
      <w:r>
        <w:rPr>
          <w:rFonts w:ascii="Verdana" w:hAnsi="Verdana" w:cs="Verdana"/>
          <w:sz w:val="20"/>
          <w:szCs w:val="20"/>
        </w:rPr>
        <w:t xml:space="preserve">substancjach słodzących zdefiniowanych w Rozporządzeniu Parlamentu Europejskiego i Rady (WE) nr 1333/2008 w sprawie dodatków do żywności każdorazowo, niniejsze Rozporządzenie </w:t>
      </w:r>
      <w:r>
        <w:rPr>
          <w:rFonts w:ascii="Verdana" w:hAnsi="Verdana" w:cs="Verdana"/>
          <w:b/>
          <w:bCs/>
          <w:sz w:val="20"/>
          <w:szCs w:val="20"/>
        </w:rPr>
        <w:t xml:space="preserve">powinno dopuszczać zastosowanie zamienników nie budzących wątpliwości zdrowotnych w </w:t>
      </w:r>
      <w:r>
        <w:rPr>
          <w:rFonts w:ascii="Verdana" w:hAnsi="Verdana" w:cs="Verdana"/>
          <w:sz w:val="20"/>
          <w:szCs w:val="20"/>
        </w:rPr>
        <w:t xml:space="preserve"> ich stosowaniu w żywieniu dzieci,  tj.: E 957 Taumatyna, E 959 Neohesperydyna DC, E 960 Glikozydy stewiolowe, E 965 Maltitole, E 966 Laktitol, E 967 Ksylitol, </w:t>
      </w:r>
      <w:r w:rsidR="00F40FB8">
        <w:rPr>
          <w:rFonts w:ascii="Verdana" w:hAnsi="Verdana" w:cs="Verdana"/>
          <w:sz w:val="20"/>
          <w:szCs w:val="20"/>
        </w:rPr>
        <w:t>E 968 Erytrytol, E 969 Adwantam</w:t>
      </w:r>
      <w:r>
        <w:rPr>
          <w:rFonts w:ascii="Verdana" w:hAnsi="Verdana" w:cs="Verdana"/>
          <w:sz w:val="20"/>
          <w:szCs w:val="20"/>
        </w:rPr>
        <w:t>. Pom</w:t>
      </w:r>
      <w:r w:rsidR="00A74C16"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mo, że  zamienniki te (substancje słodzące)</w:t>
      </w:r>
      <w:r w:rsidR="00A74C1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są dopuszczone przez Unię Europejską, to w obecnie obowiązującym Rozporządzeniu Ministra Zdrowia są zakazane, podczas gdy np. ksylitol, wykazuje szczególne prozdrowotne właściwości w żywieniu dzieci i młodzieży. (Dodatkowa informacja dotycząca substancji słodzących w dalszej części pisma.)</w:t>
      </w:r>
    </w:p>
    <w:p w:rsidR="00F40FB8" w:rsidRDefault="00F40FB8" w:rsidP="00F40FB8">
      <w:pPr>
        <w:pStyle w:val="Akapitzlist"/>
        <w:rPr>
          <w:rFonts w:ascii="Verdana" w:hAnsi="Verdana" w:cs="Verdana"/>
          <w:sz w:val="20"/>
          <w:szCs w:val="20"/>
        </w:rPr>
      </w:pPr>
    </w:p>
    <w:p w:rsidR="00CB32D9" w:rsidRPr="00F40FB8" w:rsidRDefault="00F40FB8" w:rsidP="00F40FB8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</w:t>
      </w:r>
      <w:r w:rsidR="00CB32D9" w:rsidRPr="00F40FB8">
        <w:rPr>
          <w:rFonts w:ascii="Verdana" w:hAnsi="Verdana" w:cs="Verdana"/>
          <w:sz w:val="20"/>
          <w:szCs w:val="20"/>
        </w:rPr>
        <w:t xml:space="preserve">ozporządzenie powinno </w:t>
      </w:r>
      <w:r w:rsidR="00CB32D9" w:rsidRPr="00F40FB8">
        <w:rPr>
          <w:rFonts w:ascii="Verdana" w:hAnsi="Verdana" w:cs="Verdana"/>
          <w:b/>
          <w:sz w:val="20"/>
          <w:szCs w:val="20"/>
        </w:rPr>
        <w:t>wykluczyć sprzedaż produktów z zawartością przemysłowo wytwarzanych syropów</w:t>
      </w:r>
      <w:r w:rsidR="00CB32D9" w:rsidRPr="00F40FB8">
        <w:rPr>
          <w:rFonts w:ascii="Verdana" w:hAnsi="Verdana" w:cs="Verdana"/>
          <w:sz w:val="20"/>
          <w:szCs w:val="20"/>
        </w:rPr>
        <w:t>, w tym syropu glukozowo-fruktozowego, syropu glukozowego, syropu fruktozowego, syropu skrobiowego, syropu cukru inwertowanego, które są najczęściej używanymi substancjami słodzącymi, nie pozostającymi bez negatywnego znaczenia dla zdrowia dzieci i młodzieży.</w:t>
      </w:r>
    </w:p>
    <w:p w:rsidR="00CB32D9" w:rsidRDefault="00CB32D9" w:rsidP="00CB32D9">
      <w:pPr>
        <w:pStyle w:val="Akapitzlist"/>
        <w:ind w:left="284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Każdorazowo, kiedy w rozporządzeniu jest mowa o „cukrze”  rekomendujemy odwołanie do definicji z Rozporządzenia Parlamentu Europejskiego i Rady (WE) nr 1333/2008 z dnia 16 grudnia 2008 r. w sprawie dodatków do żywności: </w:t>
      </w:r>
    </w:p>
    <w:p w:rsidR="0068335B" w:rsidRDefault="0068335B">
      <w:pPr>
        <w:pStyle w:val="Akapitzlist"/>
        <w:spacing w:before="100" w:after="100"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"Art. 3, pkt. 2</w:t>
      </w:r>
    </w:p>
    <w:p w:rsidR="0068335B" w:rsidRDefault="0068335B">
      <w:pPr>
        <w:pStyle w:val="Akapitzlist"/>
        <w:spacing w:before="100" w:after="100" w:line="100" w:lineRule="atLeas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.......e) „żywność bez dodatku cukru” oznacza żywność bez:</w:t>
      </w:r>
      <w:r>
        <w:rPr>
          <w:rFonts w:ascii="Verdana" w:hAnsi="Verdana" w:cs="Verdana"/>
          <w:sz w:val="20"/>
          <w:szCs w:val="20"/>
        </w:rPr>
        <w:br/>
        <w:t>(i) żadnego dodatku monosacharydów lub disacharydów;</w:t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lastRenderedPageBreak/>
        <w:t>(ii) żadnego dodatku środków spożywczych zawierających monosacharydy lub disacharydy stosowanych ze względu na swoje właściwości słodzące...."</w:t>
      </w:r>
    </w:p>
    <w:p w:rsidR="0068335B" w:rsidRDefault="0068335B">
      <w:pPr>
        <w:pStyle w:val="Tekstpodstawowy"/>
        <w:ind w:left="720"/>
        <w:jc w:val="both"/>
      </w:pPr>
    </w:p>
    <w:p w:rsidR="0068335B" w:rsidRDefault="0068335B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§2 ŚRODKI SPOŻYWCZE W RAMACH ŻYWIENIA ZBIOROWEGO DZIECI I MŁODZIEŻY</w:t>
      </w:r>
      <w:r w:rsidR="00EC631A">
        <w:rPr>
          <w:rFonts w:ascii="Verdana" w:hAnsi="Verdana" w:cs="Verdana"/>
          <w:b/>
          <w:bCs/>
          <w:sz w:val="20"/>
          <w:szCs w:val="20"/>
        </w:rPr>
        <w:t xml:space="preserve"> W JEDNOSTKACH SYSTEMU OŚWIATY</w:t>
      </w:r>
    </w:p>
    <w:p w:rsidR="0068335B" w:rsidRDefault="0068335B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68335B" w:rsidRDefault="0068335B">
      <w:pPr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Zapis o treści: „środki spożywcze stosowane w ramach żywienia zbiorowego dzieci i młodzieży muszą być podawane zgodnie z zasadami prawidłowego żywienia dzieci i młodzieży wynikającymi z norm żywienia” – nie wprowadza żadnych zasad i zmian w żywieniu dzieci i młodzieży. </w:t>
      </w:r>
    </w:p>
    <w:p w:rsidR="0068335B" w:rsidRDefault="0068335B">
      <w:pPr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Normy żywienia określają ilości poszczególnych składników odżywczych, które powinny być dostarczane z całodzienną dietą. Zgodnie z proponowanymi przepisami  przedszkola i szkoły będą musiały wyliczać wartość kaloryczną posiłków, zawartość białka, tłuszczu, węglowodanów, w tym cukrów prostych, sodu, poszczególnych witamin i składników mineralnych. Personel w stołówkach szkolnych i przedszkolnych jest w większości bardzo obciążony obowiązkami. W placówkach oświatowych nie zatrudnia się specjalistów do spraw żywienia (dietetyków), a co za tym idzie nie ma kto dokonywać stosownych wyliczeń i bilansować posiłków zgodnie z zaleceniami płynącymi z norm. </w:t>
      </w:r>
    </w:p>
    <w:p w:rsidR="0068335B" w:rsidRDefault="0068335B">
      <w:pPr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Proponowane obecnie zapisy rozporządzenia w żaden sposób nie zabezpieczają dzieci i młodzież</w:t>
      </w:r>
      <w:r w:rsidR="00E77B59"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z w:val="20"/>
          <w:szCs w:val="20"/>
        </w:rPr>
        <w:t xml:space="preserve"> przed spożyciem nadmiernych ilości cukrów, soli, izomerów trans nienasyconych kwasów tłuszczowych w stołówkach.</w:t>
      </w:r>
    </w:p>
    <w:p w:rsidR="0068335B" w:rsidRDefault="0068335B">
      <w:pPr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Odwołanie się tylko i wyłącznie do norm żywienia pozwala placówkom oświatowym na wykorzystywanie w żywieniu dzieci koncentratów przypraw, koncentratów deserów, koncentratów dań gotowych, które zawierają znaczne ilości dodatków do żywności (glutaminian sodu, barwniki, substancje słodzące, konserwanty itp.). W większości placówek oświatowych kuchnie funkcjonują bez odpowiednio przygotowanego personelu pod kątem dietetyki, nie posiadają komputerów i odpowiedniego oprogramowania ułatwiającego układnie jadłospisów zgodnie z normami, odwołanie się tylko i wyłącznie do norm żywienia w rozporządzeniu, bez podania konkretnych zaleceń i wymogów dla poszczególnych grup produktów spożywczych będzie niemożliwe do realizacji.</w:t>
      </w:r>
    </w:p>
    <w:p w:rsidR="0068335B" w:rsidRDefault="0068335B">
      <w:pPr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Biorąc pod uwagę dotychczasowe doświadczenia oraz powyższe uwagi  do Projektu Rozporządzenia rekomendujemy modyfikacje zaleceń obecnie obowiązującego Rozporządzenia</w:t>
      </w:r>
      <w:r>
        <w:rPr>
          <w:rFonts w:ascii="Verdana" w:hAnsi="Verdana" w:cs="Verdana"/>
          <w:sz w:val="20"/>
          <w:szCs w:val="20"/>
        </w:rPr>
        <w:t xml:space="preserve"> .   </w:t>
      </w:r>
    </w:p>
    <w:p w:rsidR="0068335B" w:rsidRDefault="0068335B">
      <w:pPr>
        <w:jc w:val="both"/>
        <w:rPr>
          <w:rFonts w:ascii="Verdana" w:hAnsi="Verdana" w:cs="Verdana"/>
          <w:b/>
          <w:bCs/>
        </w:rPr>
      </w:pPr>
    </w:p>
    <w:p w:rsidR="0068335B" w:rsidRDefault="0068335B">
      <w:pPr>
        <w:jc w:val="both"/>
        <w:rPr>
          <w:rFonts w:ascii="Verdana" w:hAnsi="Verdana" w:cs="Verdana"/>
          <w:b/>
          <w:bCs/>
          <w:u w:val="single"/>
        </w:rPr>
      </w:pPr>
      <w:r>
        <w:rPr>
          <w:rFonts w:ascii="Verdana" w:hAnsi="Verdana" w:cs="Verdana"/>
          <w:b/>
          <w:bCs/>
          <w:u w:val="single"/>
        </w:rPr>
        <w:t>PROPOZYCJE ZMIAN DO OBECNIE OBOWIĄZUJĄCEGO ROZPORZĄDZENIA</w:t>
      </w:r>
    </w:p>
    <w:p w:rsidR="0068335B" w:rsidRDefault="0068335B">
      <w:pPr>
        <w:spacing w:line="100" w:lineRule="atLeast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spacing w:line="100" w:lineRule="atLeast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</w:t>
      </w:r>
      <w:r w:rsidR="009767EC">
        <w:rPr>
          <w:rFonts w:ascii="Verdana" w:hAnsi="Verdana" w:cs="Verdana"/>
          <w:b/>
          <w:bCs/>
          <w:sz w:val="20"/>
          <w:szCs w:val="20"/>
        </w:rPr>
        <w:t>.</w:t>
      </w:r>
    </w:p>
    <w:p w:rsidR="0068335B" w:rsidRDefault="0068335B">
      <w:pPr>
        <w:spacing w:line="100" w:lineRule="atLeast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spacing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W Załączniku nr 1 </w:t>
      </w:r>
      <w:r w:rsidR="009767EC">
        <w:rPr>
          <w:rFonts w:ascii="Verdana" w:hAnsi="Verdana" w:cs="Verdana"/>
          <w:b/>
          <w:bCs/>
          <w:sz w:val="20"/>
          <w:szCs w:val="20"/>
        </w:rPr>
        <w:t>„</w:t>
      </w:r>
      <w:r w:rsidR="00773B6B"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RUPY ŚR</w:t>
      </w:r>
      <w:r w:rsidR="00EC631A">
        <w:rPr>
          <w:rFonts w:ascii="Verdana" w:hAnsi="Verdana" w:cs="Verdana"/>
          <w:sz w:val="20"/>
          <w:szCs w:val="20"/>
        </w:rPr>
        <w:t>ODKÓW SPOŻYWCZYCH PRZEZNACZONE</w:t>
      </w:r>
      <w:r>
        <w:rPr>
          <w:rFonts w:ascii="Verdana" w:hAnsi="Verdana" w:cs="Verdana"/>
          <w:sz w:val="20"/>
          <w:szCs w:val="20"/>
        </w:rPr>
        <w:t xml:space="preserve"> DO SPRZEDAŻY DZIECIOM I MŁODZIEŻY W JEDNOSTKACH SYSTEMU OŚWIATY: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pkt 1. 1) Wprowadzenie proporcjonalnego udziału w sprzedaży kanapek z pieczywa mieszanego, żytniego i pszennego. Pieczywo pszenne nie powinno stanowić więcej niż 50% asortymentu. Wyeliminowanie rafinowanego, wysoko przetworzonego pieczywa.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pkt 1. 2)  Zmiana w brzmieniu: </w:t>
      </w:r>
      <w:r>
        <w:rPr>
          <w:rFonts w:ascii="Verdana" w:hAnsi="Verdana" w:cs="Verdana"/>
          <w:i/>
          <w:iCs/>
          <w:sz w:val="20"/>
          <w:szCs w:val="20"/>
        </w:rPr>
        <w:t xml:space="preserve">"z przetworami mięsnymi zawierającymi co najmniej 90% mięsa i nie więcej niż 10 g tłuszczu w 100 g produktu gotowego do spożycia lub przetworami z ryb zawierającymi co najmniej 60% mięsa ryb, skorupiaków lub mięczaków w 100 g produktu gotowego do spożycia, lub jajami, lub serem, z wyłączeniem topionego, lub wyrobami z nasion roślin strączkowych, orzechami, nasionami zgodnie z wymaganiami, o których mowa w ust. 9, olejem, tłuszczami mlecznymi do smarowania, o których mowa w rozporządzeniu </w:t>
      </w:r>
      <w:r>
        <w:rPr>
          <w:rFonts w:ascii="Verdana" w:hAnsi="Verdana" w:cs="Verdana"/>
          <w:i/>
          <w:iCs/>
          <w:sz w:val="20"/>
          <w:szCs w:val="20"/>
        </w:rPr>
        <w:lastRenderedPageBreak/>
        <w:t>Parlamentu Europejskiego i Rady (UE) nr 1308/2013 z dnia 17 grudnia 2013 r. ustanawiającym wspólną organizację rynków produktów rolnych oraz uchylającym rozporządzenia Rady (EWG) nr 922/72, (EWG) nr 234/79, (WE) nr 1037/2001 i (WE) nr 1234/2007 (UE) nr 1308/2013 (Dz. Urz UE L 347 z 20.12.2013, str. 671, z późn. zm.), w tym masłem, ziołami lub przyprawami świeżymi lub suszonymi bez dodatku soli oraz substancji wzmacniających smak i zapach</w:t>
      </w:r>
      <w:r>
        <w:rPr>
          <w:rFonts w:ascii="Verdana" w:hAnsi="Verdana" w:cs="Verdana"/>
          <w:sz w:val="20"/>
          <w:szCs w:val="20"/>
        </w:rPr>
        <w:t>".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Dobrej jakości wędliny mają wysoki udział mięsa. Przeciętna kiełbasa np. żywiecka zrobiona jest ze 125g mięsa na 100 g produktu gotowego. 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color w:val="4700B8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pkt 1. 4)   Zmiana w brzmieniu: „</w:t>
      </w:r>
      <w:r>
        <w:rPr>
          <w:rFonts w:ascii="Verdana" w:hAnsi="Verdana" w:cs="Verdana"/>
          <w:i/>
          <w:iCs/>
          <w:sz w:val="20"/>
          <w:szCs w:val="20"/>
        </w:rPr>
        <w:t>bez soli oraz sosów, z wyłączeniem ketchupu, w przypadku którego zużyto nie mniej niż 120 g pomidorów do przygotowania 100 g produktu gotowego do spożycia. Dressingi powinny być przygotowywane na bazie jogurtów naturalnych, olejów tłoczonych na zimno lub oliwy z oliwek”.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color w:val="4700B8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pkt 2. 2) Zmiana w brzmieniu: </w:t>
      </w:r>
      <w:r>
        <w:rPr>
          <w:rFonts w:ascii="Verdana" w:hAnsi="Verdana" w:cs="Verdana"/>
          <w:i/>
          <w:iCs/>
          <w:sz w:val="20"/>
          <w:szCs w:val="20"/>
        </w:rPr>
        <w:t>„z przetworami mięsnymi zawierającymi co najmniej 90% mięsa i nie więcej niż 10 g tłuszczu w 100 g produktu gotowego do spożycia lub przetworami z ryb zawierającymi co najmniej 60% mięsa ryb, skorupiaków lub mięczaków w 100 g produktu gotowego do spożycia, lub jajami, lub serem, z wyłączeniem topionego, lub produktami mlecznymi zgodnymi z wymaganiami, o których mowa w ust. 5, lub produktami zbożowymi zgodnymi z wymaganiami, o których mowa w ust. 6, wyrobami z nasion roślin strączkowych, suszonymi warzywami i owocami, lub orzechami oraz nasionami zgodnymi z wymaganiami, o których mowa w ust. 9, olejem tłoczonym na zimno, ziołami lub przyprawami świeżymi lub suszonymi bez dodatku soli oraz substancji wzmacniających smak i zapach; przygotowane bez użycia majonezu i śmietany.”.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pkt 4.1) Zmiana w brzmieniu: </w:t>
      </w:r>
      <w:r>
        <w:rPr>
          <w:rFonts w:ascii="Verdana" w:hAnsi="Verdana" w:cs="Verdana"/>
          <w:i/>
          <w:iCs/>
          <w:sz w:val="20"/>
          <w:szCs w:val="20"/>
        </w:rPr>
        <w:t>„zawierające nie więcej niż 5 g cukrów lub jego zamienników zgodnie z  rozporządzeniem (WE) nr 1333/2008 w 100 ml produktu gotowego do spożycia”.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pkt 6. Zmiana w brzmieniu:  </w:t>
      </w:r>
      <w:r>
        <w:rPr>
          <w:rFonts w:ascii="Verdana" w:hAnsi="Verdana" w:cs="Verdana"/>
          <w:i/>
          <w:iCs/>
          <w:sz w:val="20"/>
          <w:szCs w:val="20"/>
        </w:rPr>
        <w:t>„Zbożowe produkty śniadaniowe”</w:t>
      </w:r>
      <w:r>
        <w:rPr>
          <w:rFonts w:ascii="Verdana" w:hAnsi="Verdana" w:cs="Verdana"/>
          <w:sz w:val="20"/>
          <w:szCs w:val="20"/>
        </w:rPr>
        <w:t xml:space="preserve"> .</w:t>
      </w:r>
    </w:p>
    <w:p w:rsidR="0068335B" w:rsidRDefault="009F6AD1">
      <w:pPr>
        <w:spacing w:before="100" w:after="100" w:line="100" w:lineRule="atLeast"/>
        <w:jc w:val="both"/>
        <w:rPr>
          <w:rFonts w:ascii="Verdana" w:hAnsi="Verdana" w:cs="Verdana"/>
          <w:color w:val="FF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pkt </w:t>
      </w:r>
      <w:r w:rsidR="0068335B">
        <w:rPr>
          <w:rFonts w:ascii="Verdana" w:hAnsi="Verdana" w:cs="Verdana"/>
          <w:sz w:val="20"/>
          <w:szCs w:val="20"/>
        </w:rPr>
        <w:t>6.1) Zmiana w brzmieniu: „</w:t>
      </w:r>
      <w:r w:rsidR="0068335B">
        <w:rPr>
          <w:rFonts w:ascii="Verdana" w:hAnsi="Verdana" w:cs="Verdana"/>
          <w:i/>
          <w:iCs/>
          <w:sz w:val="20"/>
          <w:szCs w:val="20"/>
        </w:rPr>
        <w:t>zawierają nie więcej niż 10 g cukru lub jego zamienników zgodnie z  rozporządzeniem (WE) nr 1333/2008 w 100 g produktu gotowego do spożycia”.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Nowy punkt – po punkcie 6 </w:t>
      </w:r>
      <w:r w:rsidR="00EC631A">
        <w:rPr>
          <w:rFonts w:ascii="Verdana" w:hAnsi="Verdana" w:cs="Verdana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w brzmieniu:  „</w:t>
      </w:r>
      <w:r>
        <w:rPr>
          <w:rFonts w:ascii="Verdana" w:hAnsi="Verdana" w:cs="Verdana"/>
          <w:i/>
          <w:iCs/>
          <w:sz w:val="20"/>
          <w:szCs w:val="20"/>
        </w:rPr>
        <w:t xml:space="preserve">Inne produkty zbożowe, w tym produkty przekąskowe (ciastka zbożowe, batony zbożowe, w tym batony musli): 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 xml:space="preserve">1) zawierające nie więcej niż 10 g cukrów lub jego zamienników zgodnie z  rozporządzeniem (WE) nr 1333/2008 w 100 ml/g produktu gotowego do spożycia, 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2) o niskiej zawartości sodu/soli, tj. zawierające nie więcej niż 0,12 g sodu lub równoważnej ilości soli na 100 g lub na 100 ml/g środka spożywczego lub o obniżonej zawartości sodu/soli, tj. obniżenie zawartości sodu lub wartości równoważnej dla soli wynosi co najmniej 25% w porównaniu z podobnym produktem”.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pkt 7.5) Zmiana w brzmieniu: „</w:t>
      </w:r>
      <w:r>
        <w:rPr>
          <w:rFonts w:ascii="Verdana" w:hAnsi="Verdana" w:cs="Verdana"/>
          <w:i/>
          <w:iCs/>
          <w:sz w:val="20"/>
          <w:szCs w:val="20"/>
        </w:rPr>
        <w:t>podawane w całości lub podzielone na porcje, dystrybuowane w sposób bezpieczny w opakowaniach jednostkowych, odpowiednich do rodzaju oferowanego produktu.”</w:t>
      </w:r>
    </w:p>
    <w:p w:rsidR="0068335B" w:rsidRDefault="00EC631A">
      <w:pPr>
        <w:spacing w:before="100" w:after="100" w:line="100" w:lineRule="atLeast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pkt</w:t>
      </w:r>
      <w:r w:rsidR="0068335B">
        <w:rPr>
          <w:rFonts w:ascii="Verdana" w:hAnsi="Verdana" w:cs="Verdana"/>
          <w:sz w:val="20"/>
          <w:szCs w:val="20"/>
        </w:rPr>
        <w:t xml:space="preserve"> 8.4) Zmiana w brzmieniu: „</w:t>
      </w:r>
      <w:r w:rsidR="0068335B">
        <w:rPr>
          <w:rFonts w:ascii="Verdana" w:hAnsi="Verdana" w:cs="Verdana"/>
          <w:i/>
          <w:iCs/>
          <w:sz w:val="20"/>
          <w:szCs w:val="20"/>
        </w:rPr>
        <w:t>podawane w całości lub podzielone na porcje, dystrybuowane w sposób bezpieczny w opakowaniach jednostkowych, odpowiednich do rodzaju oferowanego produktu.”</w:t>
      </w:r>
    </w:p>
    <w:p w:rsidR="0068335B" w:rsidRDefault="009F6AD1">
      <w:pPr>
        <w:spacing w:before="100" w:after="100"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pkt </w:t>
      </w:r>
      <w:r w:rsidR="0068335B">
        <w:rPr>
          <w:rFonts w:ascii="Verdana" w:hAnsi="Verdana" w:cs="Verdana"/>
          <w:sz w:val="20"/>
          <w:szCs w:val="20"/>
        </w:rPr>
        <w:t>10. 1) Wykreślenie punktu.</w:t>
      </w:r>
    </w:p>
    <w:p w:rsidR="0068335B" w:rsidRPr="005F4655" w:rsidRDefault="00EC631A">
      <w:pPr>
        <w:spacing w:before="100" w:after="100" w:line="100" w:lineRule="atLeast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</w:t>
      </w:r>
      <w:r w:rsidR="0068335B">
        <w:rPr>
          <w:rFonts w:ascii="Verdana" w:hAnsi="Verdana" w:cs="Verdana"/>
          <w:sz w:val="20"/>
          <w:szCs w:val="20"/>
        </w:rPr>
        <w:t>kt 14. Zmiana w brzmieniu:</w:t>
      </w:r>
      <w:r w:rsidR="0068335B">
        <w:rPr>
          <w:rFonts w:ascii="Verdana" w:hAnsi="Verdana" w:cs="Verdana"/>
          <w:i/>
          <w:iCs/>
          <w:sz w:val="20"/>
          <w:szCs w:val="20"/>
        </w:rPr>
        <w:t xml:space="preserve"> „Inne napoje przygotowywane na miejscu zawierające nie więcej niż 5 g cukru lub jego zamienników zgodnie z  rozporządzeniem (WE) nr 1333/2008 w 250 ml</w:t>
      </w:r>
      <w:r w:rsidR="00051E24">
        <w:rPr>
          <w:rFonts w:ascii="Verdana" w:hAnsi="Verdana" w:cs="Verdana"/>
          <w:i/>
          <w:iCs/>
          <w:sz w:val="20"/>
          <w:szCs w:val="20"/>
        </w:rPr>
        <w:t xml:space="preserve"> produktu gotowego do spożycia:</w:t>
      </w:r>
    </w:p>
    <w:p w:rsidR="0068335B" w:rsidRPr="005F4655" w:rsidRDefault="0068335B">
      <w:pPr>
        <w:spacing w:before="100" w:after="100" w:line="100" w:lineRule="atLeast"/>
        <w:jc w:val="both"/>
        <w:rPr>
          <w:rFonts w:ascii="Verdana" w:hAnsi="Verdana" w:cs="Verdana"/>
          <w:i/>
          <w:iCs/>
          <w:strike/>
          <w:sz w:val="20"/>
          <w:szCs w:val="20"/>
        </w:rPr>
      </w:pPr>
      <w:r w:rsidRPr="005F4655">
        <w:rPr>
          <w:rFonts w:ascii="Verdana" w:hAnsi="Verdana" w:cs="Verdana"/>
          <w:i/>
          <w:iCs/>
          <w:sz w:val="20"/>
          <w:szCs w:val="20"/>
        </w:rPr>
        <w:t>1) herbata, w tym z: owocami, mlekiem lub napojami zastępującymi mleko, czyli napojem: sojowym, ryżowym, owsianym, kukurydzianym, gryczanym, orzechowym lub migdałowym;</w:t>
      </w:r>
    </w:p>
    <w:p w:rsidR="0068335B" w:rsidRPr="005F4655" w:rsidRDefault="0068335B">
      <w:pPr>
        <w:spacing w:before="100" w:after="100" w:line="100" w:lineRule="atLeast"/>
        <w:jc w:val="both"/>
        <w:rPr>
          <w:rFonts w:ascii="Verdana" w:hAnsi="Verdana" w:cs="Verdana"/>
          <w:i/>
          <w:iCs/>
          <w:strike/>
          <w:sz w:val="20"/>
          <w:szCs w:val="20"/>
        </w:rPr>
      </w:pPr>
      <w:r w:rsidRPr="005F4655">
        <w:rPr>
          <w:rFonts w:ascii="Verdana" w:hAnsi="Verdana" w:cs="Verdana"/>
          <w:i/>
          <w:iCs/>
          <w:sz w:val="20"/>
          <w:szCs w:val="20"/>
        </w:rPr>
        <w:lastRenderedPageBreak/>
        <w:t xml:space="preserve">2) napary owocowe z naturalnym aromatem, w tym z owocami; </w:t>
      </w:r>
    </w:p>
    <w:p w:rsidR="0068335B" w:rsidRPr="005F4655" w:rsidRDefault="0068335B">
      <w:pPr>
        <w:spacing w:before="100" w:after="100" w:line="100" w:lineRule="atLeast"/>
        <w:jc w:val="both"/>
        <w:rPr>
          <w:rFonts w:ascii="Verdana" w:hAnsi="Verdana" w:cs="Verdana"/>
          <w:i/>
          <w:iCs/>
          <w:strike/>
          <w:sz w:val="20"/>
          <w:szCs w:val="20"/>
        </w:rPr>
      </w:pPr>
      <w:r w:rsidRPr="005F4655">
        <w:rPr>
          <w:rFonts w:ascii="Verdana" w:hAnsi="Verdana" w:cs="Verdana"/>
          <w:i/>
          <w:iCs/>
          <w:sz w:val="20"/>
          <w:szCs w:val="20"/>
        </w:rPr>
        <w:t xml:space="preserve">3) kawa zbożowa, w tym z: mlekiem lub napojami zastępującymi mleko, czyli napojem: sojowym, ryżowym, owsianym, kukurydzianym, gryczanym, orzechowym lub migdałowym; </w:t>
      </w:r>
    </w:p>
    <w:p w:rsidR="0068335B" w:rsidRPr="005F4655" w:rsidRDefault="0068335B">
      <w:pPr>
        <w:spacing w:before="100" w:after="100" w:line="100" w:lineRule="atLeast"/>
        <w:jc w:val="both"/>
        <w:rPr>
          <w:rFonts w:ascii="Verdana" w:hAnsi="Verdana" w:cs="Verdana"/>
          <w:i/>
          <w:iCs/>
          <w:sz w:val="20"/>
          <w:szCs w:val="20"/>
        </w:rPr>
      </w:pPr>
      <w:r w:rsidRPr="005F4655">
        <w:rPr>
          <w:rFonts w:ascii="Verdana" w:hAnsi="Verdana" w:cs="Verdana"/>
          <w:i/>
          <w:iCs/>
          <w:sz w:val="20"/>
          <w:szCs w:val="20"/>
        </w:rPr>
        <w:t xml:space="preserve">4) naturalna kawa czarna (mielone ziarna, nie produkt rozpuszczalny), w tym z: mlekiem lub napojami zastępującymi mleko, czyli napojem: sojowym, ryżowym, owsianym, kukurydzianym, gryczanym, orzechowym lub migdałowym; </w:t>
      </w:r>
    </w:p>
    <w:p w:rsidR="0068335B" w:rsidRPr="005F4655" w:rsidRDefault="0068335B">
      <w:pPr>
        <w:spacing w:before="100" w:after="100" w:line="100" w:lineRule="atLeast"/>
        <w:jc w:val="both"/>
        <w:rPr>
          <w:rFonts w:ascii="Verdana" w:hAnsi="Verdana" w:cs="Verdana"/>
          <w:i/>
          <w:iCs/>
          <w:sz w:val="20"/>
          <w:szCs w:val="20"/>
        </w:rPr>
      </w:pPr>
      <w:r w:rsidRPr="005F4655">
        <w:rPr>
          <w:rFonts w:ascii="Verdana" w:hAnsi="Verdana" w:cs="Verdana"/>
          <w:i/>
          <w:iCs/>
          <w:sz w:val="20"/>
          <w:szCs w:val="20"/>
        </w:rPr>
        <w:t>Ewentualne ograniczenie dotyczy w całości wieku lub typu szkoły, bez ograniczenia dla osób dorosłych – pracowników szkół i gości.</w:t>
      </w:r>
    </w:p>
    <w:p w:rsidR="0068335B" w:rsidRPr="005F4655" w:rsidRDefault="0068335B">
      <w:pPr>
        <w:spacing w:before="100" w:after="100" w:line="100" w:lineRule="atLeast"/>
        <w:jc w:val="both"/>
        <w:rPr>
          <w:rFonts w:ascii="Verdana" w:hAnsi="Verdana" w:cs="Verdana"/>
          <w:i/>
          <w:iCs/>
          <w:sz w:val="20"/>
          <w:szCs w:val="20"/>
        </w:rPr>
      </w:pPr>
      <w:r w:rsidRPr="005F4655">
        <w:rPr>
          <w:rFonts w:ascii="Verdana" w:hAnsi="Verdana" w:cs="Verdana"/>
          <w:i/>
          <w:iCs/>
          <w:sz w:val="20"/>
          <w:szCs w:val="20"/>
        </w:rPr>
        <w:t>5)  kakao (100%) proszek naturalny z ziaren kakaowca lub czekolada naturalna, w tym z: mlekiem lub napojami zastępującymi mleko, czyli napojem: sojowym, ryżowym, owsianym, kukurydzianym, grycz</w:t>
      </w:r>
      <w:r w:rsidR="00DF356A" w:rsidRPr="005F4655">
        <w:rPr>
          <w:rFonts w:ascii="Verdana" w:hAnsi="Verdana" w:cs="Verdana"/>
          <w:i/>
          <w:iCs/>
          <w:sz w:val="20"/>
          <w:szCs w:val="20"/>
        </w:rPr>
        <w:t>anym, orzechowym lub migdałowym;</w:t>
      </w:r>
    </w:p>
    <w:p w:rsidR="00051E24" w:rsidRPr="005F4655" w:rsidRDefault="0068335B" w:rsidP="00051E24">
      <w:pPr>
        <w:spacing w:before="100" w:after="100" w:line="100" w:lineRule="atLeast"/>
        <w:jc w:val="both"/>
        <w:rPr>
          <w:rFonts w:ascii="Verdana" w:hAnsi="Verdana" w:cs="Verdana"/>
          <w:i/>
          <w:iCs/>
          <w:sz w:val="20"/>
          <w:szCs w:val="20"/>
        </w:rPr>
      </w:pPr>
      <w:r w:rsidRPr="005F4655">
        <w:rPr>
          <w:rFonts w:ascii="Verdana" w:hAnsi="Verdana" w:cs="Verdana"/>
          <w:i/>
          <w:iCs/>
          <w:sz w:val="20"/>
          <w:szCs w:val="20"/>
        </w:rPr>
        <w:t>6) kompot owocowy.</w:t>
      </w:r>
      <w:r w:rsidR="00051E24" w:rsidRPr="005F4655">
        <w:rPr>
          <w:rFonts w:ascii="Verdana" w:hAnsi="Verdana" w:cs="Verdana"/>
          <w:i/>
          <w:iCs/>
          <w:sz w:val="20"/>
          <w:szCs w:val="20"/>
        </w:rPr>
        <w:t>”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i/>
          <w:iCs/>
          <w:sz w:val="20"/>
          <w:szCs w:val="20"/>
        </w:rPr>
      </w:pP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spacing w:before="100" w:after="100" w:line="100" w:lineRule="atLeast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II.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W załączniku nr 2 „</w:t>
      </w:r>
      <w:r>
        <w:rPr>
          <w:rFonts w:ascii="Verdana" w:hAnsi="Verdana" w:cs="Verdana"/>
          <w:sz w:val="20"/>
          <w:szCs w:val="20"/>
        </w:rPr>
        <w:t>WYKAZ WYMAGAŃ, JAKIE MUSZĄ SPEŁNIAĆ ŚRODKI SPOŻYWCZE STOSOWANE W RAMACH ŻYWIENIA ZBIOROWEGO DZIECI I MŁODZIEŻY W JEDNOSTKACH SYSTEMU OŚWIATY”: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pkt</w:t>
      </w:r>
      <w:r w:rsidR="00EC631A">
        <w:rPr>
          <w:rFonts w:ascii="Verdana" w:hAnsi="Verdana" w:cs="Verdana"/>
          <w:sz w:val="20"/>
          <w:szCs w:val="20"/>
        </w:rPr>
        <w:t xml:space="preserve"> 2.1)</w:t>
      </w:r>
      <w:r>
        <w:rPr>
          <w:rFonts w:ascii="Verdana" w:hAnsi="Verdana" w:cs="Verdana"/>
          <w:sz w:val="20"/>
          <w:szCs w:val="20"/>
        </w:rPr>
        <w:t xml:space="preserve">a) Zmiana </w:t>
      </w:r>
      <w:r w:rsidR="009767EC">
        <w:rPr>
          <w:rFonts w:ascii="Verdana" w:hAnsi="Verdana" w:cs="Verdana"/>
          <w:sz w:val="20"/>
          <w:szCs w:val="20"/>
        </w:rPr>
        <w:t>w brzmieniu</w:t>
      </w:r>
      <w:r>
        <w:rPr>
          <w:rFonts w:ascii="Verdana" w:hAnsi="Verdana" w:cs="Verdana"/>
          <w:sz w:val="20"/>
          <w:szCs w:val="20"/>
        </w:rPr>
        <w:t>: „</w:t>
      </w:r>
      <w:r>
        <w:rPr>
          <w:rFonts w:ascii="Verdana" w:hAnsi="Verdana" w:cs="Verdana"/>
          <w:i/>
          <w:iCs/>
          <w:sz w:val="20"/>
          <w:szCs w:val="20"/>
        </w:rPr>
        <w:t>przy czym zbożowe produkty śniadaniowe zawierają nie więcej niż 10 g cukru lub jego zamienników zgodnie z  rozporządzeniem (WE) nr 1333/2008 w 100 g produktu gotowego do spożycia”.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pkt 2.4)a) Zmiana </w:t>
      </w:r>
      <w:r w:rsidR="009767EC">
        <w:rPr>
          <w:rFonts w:ascii="Verdana" w:hAnsi="Verdana" w:cs="Verdana"/>
          <w:sz w:val="20"/>
          <w:szCs w:val="20"/>
        </w:rPr>
        <w:t>w brzmieniu</w:t>
      </w:r>
      <w:r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i/>
          <w:iCs/>
          <w:sz w:val="20"/>
          <w:szCs w:val="20"/>
        </w:rPr>
        <w:t xml:space="preserve"> „w żywieniu całodziennym podaje się pięć porcji warzyw lub owoców, jedna porcja może być zastąpiona przez sok”.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pkt 2.4)b) Zmiana </w:t>
      </w:r>
      <w:r w:rsidR="009767EC">
        <w:rPr>
          <w:rFonts w:ascii="Verdana" w:hAnsi="Verdana" w:cs="Verdana"/>
          <w:sz w:val="20"/>
          <w:szCs w:val="20"/>
        </w:rPr>
        <w:t>w brzmieniu</w:t>
      </w:r>
      <w:r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i/>
          <w:iCs/>
          <w:sz w:val="20"/>
          <w:szCs w:val="20"/>
        </w:rPr>
        <w:t>„dodatek porcji warzyw lub owoców podaje się w każdym posiłku każdego dnia w żywieniu przedszkolnym i całodziennym”</w:t>
      </w:r>
      <w:r>
        <w:rPr>
          <w:rFonts w:ascii="Verdana" w:hAnsi="Verdana" w:cs="Verdana"/>
          <w:sz w:val="20"/>
          <w:szCs w:val="20"/>
        </w:rPr>
        <w:t xml:space="preserve"> .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</w:t>
      </w:r>
      <w:r w:rsidR="00EC631A">
        <w:rPr>
          <w:rFonts w:ascii="Verdana" w:hAnsi="Verdana" w:cs="Verdana"/>
          <w:sz w:val="20"/>
          <w:szCs w:val="20"/>
        </w:rPr>
        <w:t>kt</w:t>
      </w:r>
      <w:r>
        <w:rPr>
          <w:rFonts w:ascii="Verdana" w:hAnsi="Verdana" w:cs="Verdana"/>
          <w:sz w:val="20"/>
          <w:szCs w:val="20"/>
        </w:rPr>
        <w:t xml:space="preserve"> 2.8)c) Wykreślenie </w:t>
      </w:r>
      <w:r w:rsidR="00D104E2">
        <w:rPr>
          <w:rFonts w:ascii="Verdana" w:hAnsi="Verdana" w:cs="Verdana"/>
          <w:sz w:val="20"/>
          <w:szCs w:val="20"/>
        </w:rPr>
        <w:t>pod</w:t>
      </w:r>
      <w:r>
        <w:rPr>
          <w:rFonts w:ascii="Verdana" w:hAnsi="Verdana" w:cs="Verdana"/>
          <w:sz w:val="20"/>
          <w:szCs w:val="20"/>
        </w:rPr>
        <w:t>punktu</w:t>
      </w:r>
      <w:r w:rsidR="00D104E2">
        <w:rPr>
          <w:rFonts w:ascii="Verdana" w:hAnsi="Verdana" w:cs="Verdana"/>
          <w:sz w:val="20"/>
          <w:szCs w:val="20"/>
        </w:rPr>
        <w:t xml:space="preserve"> o brzmieniu: </w:t>
      </w:r>
      <w:r w:rsidR="00D104E2" w:rsidRPr="00D104E2">
        <w:rPr>
          <w:rFonts w:ascii="Verdana" w:hAnsi="Verdana" w:cs="Verdana"/>
          <w:i/>
          <w:sz w:val="20"/>
          <w:szCs w:val="20"/>
        </w:rPr>
        <w:t>„w porcjach nieprzekraczających 200 ml”</w:t>
      </w:r>
    </w:p>
    <w:p w:rsidR="0068335B" w:rsidRPr="005F4655" w:rsidRDefault="0068335B">
      <w:pPr>
        <w:spacing w:before="100" w:after="100" w:line="100" w:lineRule="atLeast"/>
        <w:jc w:val="both"/>
        <w:rPr>
          <w:rFonts w:ascii="Verdana" w:hAnsi="Verdana" w:cs="Verdana"/>
          <w:i/>
          <w:iCs/>
          <w:color w:val="FF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pkt 2.8)e) Zmiana </w:t>
      </w:r>
      <w:r w:rsidR="009767EC">
        <w:rPr>
          <w:rFonts w:ascii="Verdana" w:hAnsi="Verdana" w:cs="Verdana"/>
          <w:sz w:val="20"/>
          <w:szCs w:val="20"/>
        </w:rPr>
        <w:t>w brzmieniu</w:t>
      </w:r>
      <w:r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i/>
          <w:iCs/>
          <w:sz w:val="20"/>
          <w:szCs w:val="20"/>
        </w:rPr>
        <w:t>„Napoje przygotowywane na miejscu zawierające nie więcej niż 5 g cukrów lub jego zamienników zgodnie z  rozporządzeniem (WE) nr 1333/2008 w 250 m</w:t>
      </w:r>
      <w:r w:rsidR="002B6FAF">
        <w:rPr>
          <w:rFonts w:ascii="Verdana" w:hAnsi="Verdana" w:cs="Verdana"/>
          <w:i/>
          <w:iCs/>
          <w:sz w:val="20"/>
          <w:szCs w:val="20"/>
        </w:rPr>
        <w:t>l produktu gotowego do spożycia:</w:t>
      </w:r>
      <w:r>
        <w:rPr>
          <w:rFonts w:ascii="Verdana" w:hAnsi="Verdana" w:cs="Verdana"/>
          <w:i/>
          <w:iCs/>
          <w:sz w:val="20"/>
          <w:szCs w:val="20"/>
        </w:rPr>
        <w:t xml:space="preserve"> </w:t>
      </w:r>
    </w:p>
    <w:p w:rsidR="0068335B" w:rsidRPr="005F4655" w:rsidRDefault="0068335B">
      <w:pPr>
        <w:spacing w:before="100" w:after="100" w:line="100" w:lineRule="atLeast"/>
        <w:jc w:val="both"/>
        <w:rPr>
          <w:rFonts w:ascii="Verdana" w:hAnsi="Verdana" w:cs="Verdana"/>
          <w:i/>
          <w:iCs/>
          <w:strike/>
          <w:sz w:val="20"/>
          <w:szCs w:val="20"/>
        </w:rPr>
      </w:pPr>
      <w:r w:rsidRPr="005F4655">
        <w:rPr>
          <w:rFonts w:ascii="Verdana" w:hAnsi="Verdana" w:cs="Verdana"/>
          <w:i/>
          <w:iCs/>
          <w:sz w:val="20"/>
          <w:szCs w:val="20"/>
        </w:rPr>
        <w:t>– herbata – w tym z: owocami, mlekiem lub napojami zastępującymi mleko, czyli napojem: sojowym, ryżowym, owsianym, kukurydzianym, gryczanym, orzechowym lub migdałowym;</w:t>
      </w:r>
      <w:r w:rsidR="002B6FAF" w:rsidRPr="002B6FAF">
        <w:rPr>
          <w:rFonts w:ascii="Verdana" w:hAnsi="Verdana" w:cs="Verdana"/>
          <w:i/>
          <w:iCs/>
          <w:sz w:val="20"/>
          <w:szCs w:val="20"/>
        </w:rPr>
        <w:t xml:space="preserve"> </w:t>
      </w:r>
    </w:p>
    <w:p w:rsidR="0068335B" w:rsidRPr="005F4655" w:rsidRDefault="0068335B">
      <w:pPr>
        <w:spacing w:before="100" w:after="100" w:line="100" w:lineRule="atLeast"/>
        <w:jc w:val="both"/>
        <w:rPr>
          <w:rFonts w:ascii="Verdana" w:hAnsi="Verdana" w:cs="Verdana"/>
          <w:i/>
          <w:iCs/>
          <w:strike/>
          <w:sz w:val="20"/>
          <w:szCs w:val="20"/>
        </w:rPr>
      </w:pPr>
      <w:r w:rsidRPr="005F4655">
        <w:rPr>
          <w:rFonts w:ascii="Verdana" w:hAnsi="Verdana" w:cs="Verdana"/>
          <w:i/>
          <w:iCs/>
          <w:sz w:val="20"/>
          <w:szCs w:val="20"/>
        </w:rPr>
        <w:t xml:space="preserve">– napary owocowe z naturalnym aromatem, w tym z owocami; </w:t>
      </w:r>
    </w:p>
    <w:p w:rsidR="0068335B" w:rsidRPr="005F4655" w:rsidRDefault="0068335B">
      <w:pPr>
        <w:spacing w:before="100" w:after="100" w:line="100" w:lineRule="atLeast"/>
        <w:jc w:val="both"/>
        <w:rPr>
          <w:rFonts w:ascii="Verdana" w:hAnsi="Verdana" w:cs="Verdana"/>
          <w:i/>
          <w:iCs/>
          <w:strike/>
          <w:sz w:val="20"/>
          <w:szCs w:val="20"/>
        </w:rPr>
      </w:pPr>
      <w:r w:rsidRPr="005F4655">
        <w:rPr>
          <w:rFonts w:ascii="Verdana" w:hAnsi="Verdana" w:cs="Verdana"/>
          <w:i/>
          <w:iCs/>
          <w:sz w:val="20"/>
          <w:szCs w:val="20"/>
        </w:rPr>
        <w:t>– kawa zbożowa – w tym z: mlekiem lub napojami zastępującymi mleko, czyli napojem: sojowym, ryżowym, owsianym, kukurydzianym, grycza</w:t>
      </w:r>
      <w:r w:rsidR="00E53F8B">
        <w:rPr>
          <w:rFonts w:ascii="Verdana" w:hAnsi="Verdana" w:cs="Verdana"/>
          <w:i/>
          <w:iCs/>
          <w:sz w:val="20"/>
          <w:szCs w:val="20"/>
        </w:rPr>
        <w:t>nym, orzechowym lub migdałowym</w:t>
      </w:r>
      <w:r w:rsidR="00A11F04">
        <w:rPr>
          <w:rFonts w:ascii="Verdana" w:hAnsi="Verdana" w:cs="Verdana"/>
          <w:i/>
          <w:iCs/>
          <w:sz w:val="20"/>
          <w:szCs w:val="20"/>
        </w:rPr>
        <w:t>;</w:t>
      </w:r>
    </w:p>
    <w:p w:rsidR="0068335B" w:rsidRPr="005F4655" w:rsidRDefault="0068335B">
      <w:pPr>
        <w:spacing w:before="100" w:after="100" w:line="100" w:lineRule="atLeast"/>
        <w:jc w:val="both"/>
        <w:rPr>
          <w:rFonts w:ascii="Verdana" w:hAnsi="Verdana" w:cs="Verdana"/>
          <w:i/>
          <w:iCs/>
          <w:strike/>
          <w:sz w:val="20"/>
          <w:szCs w:val="20"/>
        </w:rPr>
      </w:pPr>
      <w:r w:rsidRPr="005F4655">
        <w:rPr>
          <w:rFonts w:ascii="Verdana" w:hAnsi="Verdana" w:cs="Verdana"/>
          <w:i/>
          <w:iCs/>
          <w:sz w:val="20"/>
          <w:szCs w:val="20"/>
        </w:rPr>
        <w:t>– kakao naturalne – z: mlekiem lub napojami zastępującymi mleko, czyli napojem: sojowym, ryżowym, owsianym, kukurydzianym, grycz</w:t>
      </w:r>
      <w:r w:rsidR="00E53F8B">
        <w:rPr>
          <w:rFonts w:ascii="Verdana" w:hAnsi="Verdana" w:cs="Verdana"/>
          <w:i/>
          <w:iCs/>
          <w:sz w:val="20"/>
          <w:szCs w:val="20"/>
        </w:rPr>
        <w:t>anym, orzechowym lub migdałowym</w:t>
      </w:r>
      <w:r w:rsidR="00A11F04">
        <w:rPr>
          <w:rFonts w:ascii="Verdana" w:hAnsi="Verdana" w:cs="Verdana"/>
          <w:i/>
          <w:iCs/>
          <w:sz w:val="20"/>
          <w:szCs w:val="20"/>
        </w:rPr>
        <w:t>;</w:t>
      </w:r>
    </w:p>
    <w:p w:rsidR="0068335B" w:rsidRPr="005F4655" w:rsidRDefault="002B6FAF">
      <w:pPr>
        <w:spacing w:before="100" w:after="100" w:line="100" w:lineRule="atLeast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– kompot owocowy</w:t>
      </w:r>
      <w:r w:rsidR="00E53F8B">
        <w:rPr>
          <w:rFonts w:ascii="Verdana" w:hAnsi="Verdana" w:cs="Verdana"/>
          <w:i/>
          <w:iCs/>
          <w:sz w:val="20"/>
          <w:szCs w:val="20"/>
        </w:rPr>
        <w:t>.</w:t>
      </w:r>
      <w:r w:rsidR="0068335B" w:rsidRPr="005F4655">
        <w:rPr>
          <w:rFonts w:ascii="Verdana" w:hAnsi="Verdana" w:cs="Verdana"/>
          <w:i/>
          <w:iCs/>
          <w:sz w:val="20"/>
          <w:szCs w:val="20"/>
        </w:rPr>
        <w:t>”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color w:val="FF0000"/>
          <w:sz w:val="20"/>
          <w:szCs w:val="20"/>
        </w:rPr>
      </w:pPr>
      <w:r w:rsidRPr="005F4655">
        <w:rPr>
          <w:rFonts w:ascii="Verdana" w:hAnsi="Verdana" w:cs="Verdana"/>
          <w:sz w:val="20"/>
          <w:szCs w:val="20"/>
        </w:rPr>
        <w:t>p</w:t>
      </w:r>
      <w:r w:rsidR="00EC631A">
        <w:rPr>
          <w:rFonts w:ascii="Verdana" w:hAnsi="Verdana" w:cs="Verdana"/>
          <w:sz w:val="20"/>
          <w:szCs w:val="20"/>
        </w:rPr>
        <w:t>kt 2.8)</w:t>
      </w:r>
      <w:r w:rsidRPr="005F4655">
        <w:rPr>
          <w:rFonts w:ascii="Verdana" w:hAnsi="Verdana" w:cs="Verdana"/>
          <w:sz w:val="20"/>
          <w:szCs w:val="20"/>
        </w:rPr>
        <w:t xml:space="preserve">f) Zmiana </w:t>
      </w:r>
      <w:r w:rsidR="009767EC">
        <w:rPr>
          <w:rFonts w:ascii="Verdana" w:hAnsi="Verdana" w:cs="Verdana"/>
          <w:sz w:val="20"/>
          <w:szCs w:val="20"/>
        </w:rPr>
        <w:t>w brzmieniu</w:t>
      </w:r>
      <w:r w:rsidRPr="005F4655">
        <w:rPr>
          <w:rFonts w:ascii="Verdana" w:hAnsi="Verdana" w:cs="Verdana"/>
          <w:sz w:val="20"/>
          <w:szCs w:val="20"/>
        </w:rPr>
        <w:t xml:space="preserve">: </w:t>
      </w:r>
      <w:r w:rsidR="00B66F5D" w:rsidRPr="005F4655">
        <w:rPr>
          <w:rFonts w:ascii="Verdana" w:hAnsi="Verdana" w:cs="Verdana"/>
          <w:i/>
          <w:iCs/>
          <w:sz w:val="20"/>
          <w:szCs w:val="20"/>
        </w:rPr>
        <w:t>„bez dodatku cukru</w:t>
      </w:r>
      <w:r w:rsidRPr="005F4655">
        <w:rPr>
          <w:rFonts w:ascii="Verdana" w:hAnsi="Verdana" w:cs="Verdana"/>
          <w:i/>
          <w:iCs/>
          <w:sz w:val="20"/>
          <w:szCs w:val="20"/>
        </w:rPr>
        <w:t xml:space="preserve"> zgodnie z zapisem w</w:t>
      </w:r>
      <w:r>
        <w:rPr>
          <w:rFonts w:ascii="Verdana" w:hAnsi="Verdana" w:cs="Verdana"/>
          <w:i/>
          <w:iCs/>
          <w:sz w:val="20"/>
          <w:szCs w:val="20"/>
        </w:rPr>
        <w:t xml:space="preserve"> rozporządzeniu (WE) nr 1333/2008 oraz tauryny, guarany i kofeiny; zawartość kofeiny nie dotyczy napoi przygotowywanych na miejscu dla osób dorosłych”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color w:val="4700B8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p</w:t>
      </w:r>
      <w:r w:rsidR="00EC631A">
        <w:rPr>
          <w:rFonts w:ascii="Verdana" w:hAnsi="Verdana" w:cs="Verdana"/>
          <w:sz w:val="20"/>
          <w:szCs w:val="20"/>
        </w:rPr>
        <w:t>kt</w:t>
      </w:r>
      <w:r>
        <w:rPr>
          <w:rFonts w:ascii="Verdana" w:hAnsi="Verdana" w:cs="Verdana"/>
          <w:sz w:val="20"/>
          <w:szCs w:val="20"/>
        </w:rPr>
        <w:t xml:space="preserve"> 2.9) b) Zmiana </w:t>
      </w:r>
      <w:r w:rsidR="009767EC">
        <w:rPr>
          <w:rFonts w:ascii="Verdana" w:hAnsi="Verdana" w:cs="Verdana"/>
          <w:sz w:val="20"/>
          <w:szCs w:val="20"/>
        </w:rPr>
        <w:t xml:space="preserve">w </w:t>
      </w:r>
      <w:r>
        <w:rPr>
          <w:rFonts w:ascii="Verdana" w:hAnsi="Verdana" w:cs="Verdana"/>
          <w:sz w:val="20"/>
          <w:szCs w:val="20"/>
        </w:rPr>
        <w:t>br</w:t>
      </w:r>
      <w:r w:rsidR="009767EC">
        <w:rPr>
          <w:rFonts w:ascii="Verdana" w:hAnsi="Verdana" w:cs="Verdana"/>
          <w:sz w:val="20"/>
          <w:szCs w:val="20"/>
        </w:rPr>
        <w:t>zmieniu</w:t>
      </w:r>
      <w:r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i/>
          <w:iCs/>
          <w:sz w:val="20"/>
          <w:szCs w:val="20"/>
        </w:rPr>
        <w:t xml:space="preserve"> „zioła lub przyprawy świeże lub suszone nie zawierające w swoim składzie dodatku soli i substanc</w:t>
      </w:r>
      <w:r w:rsidR="00570004">
        <w:rPr>
          <w:rFonts w:ascii="Verdana" w:hAnsi="Verdana" w:cs="Verdana"/>
          <w:i/>
          <w:iCs/>
          <w:sz w:val="20"/>
          <w:szCs w:val="20"/>
        </w:rPr>
        <w:t>ji wzmacniających smak i zapach</w:t>
      </w:r>
      <w:r>
        <w:rPr>
          <w:rFonts w:ascii="Verdana" w:hAnsi="Verdana" w:cs="Verdana"/>
          <w:i/>
          <w:iCs/>
          <w:sz w:val="20"/>
          <w:szCs w:val="20"/>
        </w:rPr>
        <w:t>”.</w:t>
      </w:r>
    </w:p>
    <w:p w:rsidR="0068335B" w:rsidRDefault="0068335B">
      <w:pPr>
        <w:spacing w:before="100" w:after="100"/>
        <w:jc w:val="both"/>
        <w:rPr>
          <w:rFonts w:ascii="Verdana" w:hAnsi="Verdana" w:cs="Verdana"/>
          <w:sz w:val="20"/>
          <w:szCs w:val="20"/>
        </w:rPr>
      </w:pPr>
    </w:p>
    <w:p w:rsidR="0068335B" w:rsidRDefault="00773B6B">
      <w:pPr>
        <w:spacing w:before="100" w:after="10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III</w:t>
      </w:r>
      <w:r>
        <w:rPr>
          <w:rFonts w:ascii="Verdana" w:hAnsi="Verdana" w:cs="Verdana"/>
          <w:sz w:val="20"/>
          <w:szCs w:val="20"/>
        </w:rPr>
        <w:t>.</w:t>
      </w:r>
    </w:p>
    <w:p w:rsidR="0068335B" w:rsidRDefault="0068335B">
      <w:pPr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Każdorazowo, gdy w rozporządzeniu jest mowa o cukrze i substancjach słodzących zdefiniowanych w Rozporządzeniu Parlamentu Europejskiego i Rady (WE) nr 1333/2008 z dnia 16 grudnia 2008 r. w sprawie dodatków do żywności niniejsze Rozporządzenie </w:t>
      </w:r>
      <w:r>
        <w:rPr>
          <w:rFonts w:ascii="Verdana" w:hAnsi="Verdana" w:cs="Verdana"/>
          <w:b/>
          <w:bCs/>
          <w:sz w:val="20"/>
          <w:szCs w:val="20"/>
        </w:rPr>
        <w:t xml:space="preserve">powinno dopuszczać zastosowanie zamienników nie budzących wątpliwości zdrowotnych w </w:t>
      </w:r>
      <w:r>
        <w:rPr>
          <w:rFonts w:ascii="Verdana" w:hAnsi="Verdana" w:cs="Verdana"/>
          <w:sz w:val="20"/>
          <w:szCs w:val="20"/>
        </w:rPr>
        <w:t xml:space="preserve"> ich stosowaniu w żywieniu dzieci,  tj.: E 957 Taumatyna, E 959 Neohesperydyna DC, E 960 Glikozydy stewiolowe, E 965 Maltitole, E 966 Laktitol, E 967 Ksylitol, E 968 Erytrytol, E 969 Adwantam, zgodnie z  rozporządzeniem (WE) nr 1333/2008. Zamienniki te (substancje słodzące), są dopuszczone przez Unię Europejską, zaś w obecnie obowiązującym Rozporządzeniu Ministra Zdrowia są zakazane, podczas gdy np. ksylitol, wykazuje szczególne prozdrowotne właściwości w żywieniu dzieci i młodzieży. </w:t>
      </w:r>
    </w:p>
    <w:p w:rsidR="0068335B" w:rsidRDefault="001733AA" w:rsidP="00DC2C7F">
      <w:pPr>
        <w:spacing w:before="120"/>
        <w:jc w:val="both"/>
        <w:rPr>
          <w:rFonts w:ascii="Verdana" w:hAnsi="Verdana" w:cs="Verdana"/>
          <w:sz w:val="20"/>
          <w:szCs w:val="20"/>
        </w:rPr>
      </w:pPr>
      <w:r w:rsidRPr="005F4655">
        <w:rPr>
          <w:rFonts w:ascii="Verdana" w:hAnsi="Verdana" w:cs="Verdana"/>
          <w:sz w:val="20"/>
          <w:szCs w:val="20"/>
        </w:rPr>
        <w:t xml:space="preserve">Ponadto rozporządzenie powinno </w:t>
      </w:r>
      <w:r w:rsidRPr="005F4655">
        <w:rPr>
          <w:rFonts w:ascii="Verdana" w:hAnsi="Verdana" w:cs="Verdana"/>
          <w:b/>
          <w:sz w:val="20"/>
          <w:szCs w:val="20"/>
        </w:rPr>
        <w:t xml:space="preserve">wykluczyć używanie produktów zawierających </w:t>
      </w:r>
      <w:r w:rsidR="00B66F5D" w:rsidRPr="005F4655">
        <w:rPr>
          <w:rFonts w:ascii="Verdana" w:hAnsi="Verdana" w:cs="Verdana"/>
          <w:b/>
          <w:sz w:val="20"/>
          <w:szCs w:val="20"/>
        </w:rPr>
        <w:t>w</w:t>
      </w:r>
      <w:r w:rsidRPr="005F4655">
        <w:rPr>
          <w:rFonts w:ascii="Verdana" w:hAnsi="Verdana" w:cs="Verdana"/>
          <w:b/>
          <w:sz w:val="20"/>
          <w:szCs w:val="20"/>
        </w:rPr>
        <w:t xml:space="preserve"> sobie dodatek przemysłowo wytwarzanych syropów</w:t>
      </w:r>
      <w:r w:rsidRPr="005F4655">
        <w:rPr>
          <w:rFonts w:ascii="Verdana" w:hAnsi="Verdana" w:cs="Verdana"/>
          <w:sz w:val="20"/>
          <w:szCs w:val="20"/>
        </w:rPr>
        <w:t>, w tym syropu glukozowo-fruktozowego, syropu glukozowego, syropu fruktozowego, syropu skrobiowego, syropu cukru inwertowanego, które są najczęściej używanymi substancjami słodzącymi, nie pozostającymi bez negatywnego znaczenia dla zdrowia dzieci i młodzieży.</w:t>
      </w:r>
    </w:p>
    <w:p w:rsidR="00DC2C7F" w:rsidRDefault="00DC2C7F" w:rsidP="00DC2C7F">
      <w:pPr>
        <w:spacing w:before="120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pStyle w:val="Tekstpodstawowy"/>
        <w:jc w:val="both"/>
      </w:pPr>
      <w:r>
        <w:rPr>
          <w:b/>
          <w:bCs/>
        </w:rPr>
        <w:t>Proponujemy zweryfikowanie listy dopuszczonych substancji słodzących i poszerzenie je</w:t>
      </w:r>
      <w:r w:rsidR="00D9402F">
        <w:rPr>
          <w:b/>
          <w:bCs/>
        </w:rPr>
        <w:t>j. Poniżej wstępnie proponowana</w:t>
      </w:r>
      <w:r>
        <w:rPr>
          <w:b/>
          <w:bCs/>
        </w:rPr>
        <w:t xml:space="preserve"> lista substancji słodzących  do zastosowania w żywieniu dzieci i młodzieży</w:t>
      </w:r>
      <w:r>
        <w:t>: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 957 Taumatyna –Taumatyna jest jedyną w Polsce, dopuszczalną substancją intensywnie słodzącą o pochodzeniu naturalnym. Środek został uznany za całkowicie bezpieczny dla zdrowia.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 959 Neohesperydyna DC –Jest uznana za substancję nieszkodliwą. Jest to słodzik, który ma mało wartości odżywczych.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 960 Glikozydy stewiolowe –wykazano brak szkodliwych efektów.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 965 Maltitole –</w:t>
      </w:r>
      <w:r w:rsidR="00B66F5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może mieć właściwości przeczyszczające i powodować biegunkę. Jest on wolno wchłaniany w związku z tym mogą powstać nadmierne ilości gazów w jelicie a tym samym wywołać wzdęcia. Jest on bezpieczny dla zębów, nie powoduje próchnicy.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 966 Laktitol –w środowisku naturalnym w wybranych owocach, może mieć działanie przeczyszczające, nie powoduje próchnicy.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 967 Ksylitol –  JEFCA (organ doradczy WHO i FAO) nie określiło górnej granicy spożycia (ADI – dopuszczalna dzienna dawka), co znaczy, że jest on całkowicie bezpieczny niezależnie od spożywanej ilości. Ponadto jego spożycie może sprzyjać likwidacji płytki nazębnej jak również np. pomagać w leczeniu zakażenia jamy ustnej drożdżakami z rodzaju Candida.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 968 Erytrytol –</w:t>
      </w:r>
      <w:r w:rsidR="00B66F5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naturalnie występuje w niewielkich ilościach w wielu owocach, w niektórych porostach, wodorostach i w czerwonym winie. Erytrytol ma zerowy indeks glikemiczny. Ponadto działa ochronnie na śródbłonek naczyń krwionośnych w warunkach hiperglikemii. Nie jest fermentowany przez bakterie występujące w jamie ustnej, dlatego nie powoduje próchnicy i określany jest jako przyjazny dla zębów.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 969 Adwantam –</w:t>
      </w:r>
      <w:r w:rsidR="00B66F5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 w:rsidR="00B66F5D">
        <w:rPr>
          <w:rFonts w:ascii="Verdana" w:hAnsi="Verdana" w:cs="Verdana"/>
          <w:sz w:val="20"/>
          <w:szCs w:val="20"/>
        </w:rPr>
        <w:t xml:space="preserve"> rynku spożywczym obecny od maja</w:t>
      </w:r>
      <w:r>
        <w:rPr>
          <w:rFonts w:ascii="Verdana" w:hAnsi="Verdana" w:cs="Verdana"/>
          <w:sz w:val="20"/>
          <w:szCs w:val="20"/>
        </w:rPr>
        <w:t xml:space="preserve"> 2014</w:t>
      </w:r>
      <w:r w:rsidR="00B66F5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r. Europejski Urząd ds. Bezpieczeństwa Żywności dokonał oceny bezpieczeństwa adwantamu stosowanego jako dodatek do żywności oraz określił dopuszczalne dzienne spożycie wynoszące 5 mg/kg masy ciała dziennie. 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spacing w:before="100" w:after="100" w:line="100" w:lineRule="atLeast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IV.</w:t>
      </w:r>
    </w:p>
    <w:p w:rsidR="0068335B" w:rsidRDefault="0068335B">
      <w:pPr>
        <w:spacing w:before="100" w:after="100"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Ponadto proponujemy ujedn</w:t>
      </w:r>
      <w:r w:rsidR="00B66F5D">
        <w:rPr>
          <w:rFonts w:ascii="Verdana" w:hAnsi="Verdana" w:cs="Verdana"/>
          <w:sz w:val="20"/>
          <w:szCs w:val="20"/>
        </w:rPr>
        <w:t>olicenie kryteriów i informacji</w:t>
      </w:r>
      <w:r>
        <w:rPr>
          <w:rFonts w:ascii="Verdana" w:hAnsi="Verdana" w:cs="Verdana"/>
          <w:sz w:val="20"/>
          <w:szCs w:val="20"/>
        </w:rPr>
        <w:t xml:space="preserve"> w obszarze jakości produktów stosowanych w żywieniu zbiorowym (zał. 1 do Zarządzenia - stołówki) vs. </w:t>
      </w:r>
      <w:r w:rsidR="00B66F5D">
        <w:rPr>
          <w:rFonts w:ascii="Verdana" w:hAnsi="Verdana" w:cs="Verdana"/>
          <w:sz w:val="20"/>
          <w:szCs w:val="20"/>
        </w:rPr>
        <w:t>przeznaczonych</w:t>
      </w:r>
      <w:r>
        <w:rPr>
          <w:rFonts w:ascii="Verdana" w:hAnsi="Verdana" w:cs="Verdana"/>
          <w:sz w:val="20"/>
          <w:szCs w:val="20"/>
        </w:rPr>
        <w:t xml:space="preserve"> do sprzedaży (zał. 2 do Zarządzenia- sklepiki , automaty)  w poniższym zakresie: </w:t>
      </w: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0"/>
        <w:gridCol w:w="4652"/>
      </w:tblGrid>
      <w:tr w:rsidR="0068335B" w:rsidRPr="008B4A5C"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335B" w:rsidRPr="008B4A5C" w:rsidRDefault="0068335B">
            <w:pPr>
              <w:pStyle w:val="Zawartotabeli"/>
              <w:snapToGrid w:val="0"/>
              <w:jc w:val="both"/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>Załącznik nr 1</w:t>
            </w:r>
          </w:p>
        </w:tc>
        <w:tc>
          <w:tcPr>
            <w:tcW w:w="4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35B" w:rsidRPr="008B4A5C" w:rsidRDefault="0068335B">
            <w:pPr>
              <w:pStyle w:val="Zawartotabeli"/>
              <w:snapToGrid w:val="0"/>
              <w:jc w:val="both"/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>Załącznik nr 2</w:t>
            </w:r>
          </w:p>
        </w:tc>
      </w:tr>
      <w:tr w:rsidR="0068335B" w:rsidRPr="008B4A5C"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335B" w:rsidRPr="008B4A5C" w:rsidRDefault="0068335B" w:rsidP="00E77B59">
            <w:pPr>
              <w:pStyle w:val="Zawartotabeli"/>
              <w:snapToGrid w:val="0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>Kanapki</w:t>
            </w: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 xml:space="preserve"> i określenie dot. pieczywa.</w:t>
            </w:r>
          </w:p>
        </w:tc>
        <w:tc>
          <w:tcPr>
            <w:tcW w:w="4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35B" w:rsidRPr="008B4A5C" w:rsidRDefault="0068335B" w:rsidP="00E77B59">
            <w:pPr>
              <w:pStyle w:val="Zawartotabeli"/>
              <w:snapToGrid w:val="0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 xml:space="preserve">Brak informacji na ten temat. </w:t>
            </w:r>
          </w:p>
        </w:tc>
      </w:tr>
      <w:tr w:rsidR="0068335B" w:rsidRPr="008B4A5C"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335B" w:rsidRPr="008B4A5C" w:rsidRDefault="0068335B" w:rsidP="00E77B59">
            <w:pPr>
              <w:pStyle w:val="Zawartotabeli"/>
              <w:snapToGrid w:val="0"/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 xml:space="preserve">Uszczegółowienie jakości </w:t>
            </w:r>
            <w:r w:rsidRPr="008B4A5C"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>mięsa, ryb i serów.</w:t>
            </w:r>
          </w:p>
        </w:tc>
        <w:tc>
          <w:tcPr>
            <w:tcW w:w="4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35B" w:rsidRPr="008B4A5C" w:rsidRDefault="0068335B" w:rsidP="00E77B59">
            <w:pPr>
              <w:pStyle w:val="Zawartotabeli"/>
              <w:snapToGrid w:val="0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>Brak informacji na ten temat</w:t>
            </w:r>
          </w:p>
        </w:tc>
      </w:tr>
      <w:tr w:rsidR="0068335B" w:rsidRPr="008B4A5C"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335B" w:rsidRPr="008B4A5C" w:rsidRDefault="0068335B" w:rsidP="00E77B59">
            <w:pPr>
              <w:pStyle w:val="Zawartotabeli"/>
              <w:snapToGrid w:val="0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>Mleko</w:t>
            </w: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 xml:space="preserve"> bez dodatku cukrów i substancji słodzących.</w:t>
            </w:r>
          </w:p>
        </w:tc>
        <w:tc>
          <w:tcPr>
            <w:tcW w:w="4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35B" w:rsidRPr="008B4A5C" w:rsidRDefault="0068335B" w:rsidP="00E77B59">
            <w:pPr>
              <w:pStyle w:val="Zawartotabeli"/>
              <w:snapToGrid w:val="0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 xml:space="preserve">Mleko </w:t>
            </w: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>lub</w:t>
            </w:r>
            <w:r w:rsidRPr="008B4A5C"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 xml:space="preserve"> produkty mleczne</w:t>
            </w: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>:</w:t>
            </w:r>
          </w:p>
          <w:p w:rsidR="0068335B" w:rsidRPr="008B4A5C" w:rsidRDefault="0068335B" w:rsidP="00E77B59">
            <w:pPr>
              <w:pStyle w:val="Zawartotabeli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>a) zawierające nie więcej niż 10 g cukrów w 100 g/ml produktu gotowego do spożycia,</w:t>
            </w:r>
          </w:p>
        </w:tc>
      </w:tr>
      <w:tr w:rsidR="0068335B" w:rsidRPr="008B4A5C"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335B" w:rsidRPr="008B4A5C" w:rsidRDefault="0068335B" w:rsidP="00E77B59">
            <w:pPr>
              <w:pStyle w:val="Zawartotabeli"/>
              <w:snapToGrid w:val="0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>Zbożowe produkty</w:t>
            </w: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 xml:space="preserve"> śniadaniowe oraz inne produkty zbożowe:</w:t>
            </w:r>
          </w:p>
          <w:p w:rsidR="0068335B" w:rsidRPr="008B4A5C" w:rsidRDefault="0068335B" w:rsidP="00E77B59">
            <w:pPr>
              <w:pStyle w:val="Zawartotabeli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>1) bez dodatku cukrów i substancji słodzących.</w:t>
            </w:r>
          </w:p>
        </w:tc>
        <w:tc>
          <w:tcPr>
            <w:tcW w:w="4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35B" w:rsidRPr="008B4A5C" w:rsidRDefault="0068335B" w:rsidP="00E77B59">
            <w:pPr>
              <w:pStyle w:val="Zawartotabeli"/>
              <w:snapToGrid w:val="0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>Produkty zbożowe</w:t>
            </w: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 xml:space="preserve"> lub ziemniaki (przetworzone):</w:t>
            </w:r>
          </w:p>
          <w:p w:rsidR="0068335B" w:rsidRPr="008B4A5C" w:rsidRDefault="0068335B" w:rsidP="00E77B59">
            <w:pPr>
              <w:pStyle w:val="Zawartotabeli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 xml:space="preserve">a) przy czym </w:t>
            </w:r>
            <w:r w:rsidRPr="008B4A5C"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>zbożowe produkty śniadaniowe</w:t>
            </w: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 xml:space="preserve"> zawierają nie więcej niż 15 g cukrów w 100 g produktu gotowego do spożycia.</w:t>
            </w:r>
          </w:p>
        </w:tc>
      </w:tr>
      <w:tr w:rsidR="0068335B" w:rsidRPr="008B4A5C"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335B" w:rsidRPr="008B4A5C" w:rsidRDefault="0068335B" w:rsidP="00E77B59">
            <w:pPr>
              <w:pStyle w:val="Zawartotabeli"/>
              <w:snapToGrid w:val="0"/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>Tłuszcze mleczne do smarowania, w tym masło.</w:t>
            </w:r>
          </w:p>
        </w:tc>
        <w:tc>
          <w:tcPr>
            <w:tcW w:w="4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35B" w:rsidRPr="008B4A5C" w:rsidRDefault="0068335B" w:rsidP="00E77B59">
            <w:pPr>
              <w:pStyle w:val="Zawartotabeli"/>
              <w:snapToGrid w:val="0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 xml:space="preserve">Tłuszcze spożywcze </w:t>
            </w: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>– oleje, masło, margaryny miękkie kubkowe niearomatyzowane lub ich mieszanki;</w:t>
            </w:r>
          </w:p>
        </w:tc>
      </w:tr>
      <w:tr w:rsidR="0068335B" w:rsidRPr="008B4A5C"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335B" w:rsidRPr="008B4A5C" w:rsidRDefault="0068335B" w:rsidP="00E77B59">
            <w:pPr>
              <w:pStyle w:val="Zawartotabeli"/>
              <w:snapToGrid w:val="0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 xml:space="preserve">Inne </w:t>
            </w:r>
            <w:r w:rsidRPr="008B4A5C"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>napoje przygotowywane na miejscu</w:t>
            </w: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 xml:space="preserve"> bez dodatku cukrów i substancji słodzących:</w:t>
            </w:r>
          </w:p>
          <w:p w:rsidR="0068335B" w:rsidRPr="008B4A5C" w:rsidRDefault="0068335B" w:rsidP="00E77B59">
            <w:pPr>
              <w:pStyle w:val="Zawartotabeli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>herbata, napary owocowe, kawa zbożowa.</w:t>
            </w:r>
          </w:p>
          <w:p w:rsidR="0068335B" w:rsidRPr="008B4A5C" w:rsidRDefault="0068335B" w:rsidP="00E77B59">
            <w:pPr>
              <w:pStyle w:val="Zawartotabeli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>Dozwolone jest słodzenie miodem pszczelim.</w:t>
            </w:r>
          </w:p>
        </w:tc>
        <w:tc>
          <w:tcPr>
            <w:tcW w:w="4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35B" w:rsidRPr="008B4A5C" w:rsidRDefault="0068335B" w:rsidP="00E77B59">
            <w:pPr>
              <w:pStyle w:val="Zawartotabeli"/>
              <w:snapToGrid w:val="0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>Napoje przygotowywane na miejscu</w:t>
            </w: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 xml:space="preserve"> bez dodatku cukrów i substancji słodzących:</w:t>
            </w:r>
          </w:p>
          <w:p w:rsidR="0068335B" w:rsidRPr="008B4A5C" w:rsidRDefault="0068335B" w:rsidP="00E77B59">
            <w:pPr>
              <w:pStyle w:val="Zawartotabeli"/>
              <w:rPr>
                <w:rFonts w:ascii="Verdana" w:eastAsiaTheme="minorEastAsia" w:hAnsi="Verdana" w:cs="Verdana"/>
                <w:sz w:val="20"/>
                <w:szCs w:val="20"/>
                <w:u w:val="single"/>
              </w:rPr>
            </w:pP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 xml:space="preserve">herbata, napary owocowe, kawa zbożowa, </w:t>
            </w:r>
            <w:r w:rsidRPr="008B4A5C">
              <w:rPr>
                <w:rFonts w:ascii="Verdana" w:eastAsiaTheme="minorEastAsia" w:hAnsi="Verdana" w:cs="Verdana"/>
                <w:sz w:val="20"/>
                <w:szCs w:val="20"/>
                <w:u w:val="single"/>
              </w:rPr>
              <w:t>dodatkowo: kakao naturalne, kompot owocowy (nie występują w ofercie sklepiku szkolnego)</w:t>
            </w:r>
          </w:p>
          <w:p w:rsidR="0068335B" w:rsidRPr="008B4A5C" w:rsidRDefault="0068335B" w:rsidP="00E77B59">
            <w:pPr>
              <w:pStyle w:val="Zawartotabeli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>Dozwolone jest słodzenie miodem pszczelim.</w:t>
            </w:r>
          </w:p>
        </w:tc>
      </w:tr>
      <w:tr w:rsidR="0068335B" w:rsidRPr="008B4A5C"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335B" w:rsidRPr="008B4A5C" w:rsidRDefault="0068335B" w:rsidP="00E77B59">
            <w:pPr>
              <w:pStyle w:val="Zawartotabeli"/>
              <w:snapToGrid w:val="0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>brak analogicznej kategorii</w:t>
            </w:r>
          </w:p>
        </w:tc>
        <w:tc>
          <w:tcPr>
            <w:tcW w:w="4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35B" w:rsidRPr="008B4A5C" w:rsidRDefault="0068335B" w:rsidP="00E77B59">
            <w:pPr>
              <w:pStyle w:val="Zawartotabeli"/>
              <w:snapToGrid w:val="0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>inne produkty:</w:t>
            </w:r>
          </w:p>
          <w:p w:rsidR="0068335B" w:rsidRPr="008B4A5C" w:rsidRDefault="0068335B" w:rsidP="00E77B59">
            <w:pPr>
              <w:pStyle w:val="Zawartotabeli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8B4A5C">
              <w:rPr>
                <w:rFonts w:ascii="Verdana" w:eastAsiaTheme="minorEastAsia" w:hAnsi="Verdana" w:cs="Verdana"/>
                <w:sz w:val="20"/>
                <w:szCs w:val="20"/>
              </w:rPr>
              <w:t>punkt dość obszerny, mogący czy mający pomieścić w sobie to wszystko, czego nie znajdziemy w innych punktach</w:t>
            </w:r>
          </w:p>
        </w:tc>
      </w:tr>
    </w:tbl>
    <w:p w:rsidR="0068335B" w:rsidRDefault="0068335B">
      <w:pPr>
        <w:pStyle w:val="Tekstpodstawowy"/>
        <w:jc w:val="both"/>
      </w:pPr>
    </w:p>
    <w:p w:rsidR="0068335B" w:rsidRDefault="0068335B">
      <w:pPr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PODSUMOWANIE</w:t>
      </w:r>
    </w:p>
    <w:p w:rsidR="0068335B" w:rsidRDefault="0068335B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68335B" w:rsidRDefault="0068335B">
      <w:pPr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Zgodnie z zapisami ustawy z dnia 28 listopada 2014 r. o zmianie ustawy o bezpieczeństwie żywności i żywienia: Art. 52c ust. 6 „Minister właściwy do spraw </w:t>
      </w:r>
      <w:r>
        <w:rPr>
          <w:rFonts w:ascii="Verdana" w:hAnsi="Verdana" w:cs="Verdana"/>
          <w:sz w:val="20"/>
          <w:szCs w:val="20"/>
        </w:rPr>
        <w:lastRenderedPageBreak/>
        <w:t>zdrowia określi, w drodze rozporządzenia wymagania, jakie musza spełniać środki spożywcze stosowane w ramach żywienia zbiorowego dzieci i młodzieży w jednostkach systemu oświaty uwzględniając normy żywienia dzieci i młodzieży oraz mając na względzie wartości odżywcze i zdrowotne środków spożywczych.</w:t>
      </w:r>
      <w:r w:rsidR="00B66F5D">
        <w:rPr>
          <w:rFonts w:ascii="Verdana" w:hAnsi="Verdana" w:cs="Verdana"/>
          <w:sz w:val="20"/>
          <w:szCs w:val="20"/>
        </w:rPr>
        <w:t>”</w:t>
      </w:r>
    </w:p>
    <w:p w:rsidR="0068335B" w:rsidRDefault="0068335B">
      <w:pPr>
        <w:spacing w:after="12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Projekt rozporządzenia z dnia 8 kwietnia 2016 roku nie realizuje zapisów ustawy, gdyż nie określa wymagań dla środków spożywczych stosowanych w ramach żywienia zbiorowego dzieci i młodzieży.  W zasadzie każdy środek spożywczy nie zależnie od jego składu i wartości odżywczych może być podawany w stołówce szkolnej. Rozporządzenie nie uwzględnia wartości odżywczych i zdrowotnych środków spożywczych. Nie daje żadnych wytycznych dla realizatorów żywienia zbiorowego.</w:t>
      </w:r>
    </w:p>
    <w:p w:rsidR="0068335B" w:rsidRDefault="0068335B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68335B" w:rsidRDefault="0068335B">
      <w:pPr>
        <w:pStyle w:val="11Trescpisma"/>
        <w:rPr>
          <w:u w:val="single"/>
        </w:rPr>
      </w:pPr>
      <w:r>
        <w:rPr>
          <w:u w:val="single"/>
        </w:rPr>
        <w:t>Znaczne obniżenie kryteriów dotyczących produktów sprzedawanych na terenie placówek oświatowych może doprowadzić do  sprzedaż na terenie szkoły:</w:t>
      </w:r>
    </w:p>
    <w:p w:rsidR="0068335B" w:rsidRDefault="0068335B">
      <w:pPr>
        <w:jc w:val="both"/>
        <w:rPr>
          <w:rFonts w:ascii="Verdana" w:hAnsi="Verdana" w:cs="Verdana"/>
          <w:sz w:val="20"/>
          <w:szCs w:val="20"/>
          <w:u w:val="single"/>
        </w:rPr>
      </w:pPr>
    </w:p>
    <w:p w:rsidR="0068335B" w:rsidRDefault="0068335B">
      <w:pPr>
        <w:pStyle w:val="Akapitzlist"/>
        <w:numPr>
          <w:ilvl w:val="0"/>
          <w:numId w:val="8"/>
        </w:numPr>
        <w:spacing w:before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kanapek z pieczywa  z polepszaczami, barwnikami, konserwantami posmarowanych  najniższej jakości margaryną, produktem seropodobnym z wędliną z MOM (najniższej jakości mięso oddzielane mechanicznie od kości), gotowym sosem z wysoką zawartością soli, cukru i dodatków niewskazan</w:t>
      </w:r>
      <w:r w:rsidR="00795E31">
        <w:rPr>
          <w:rFonts w:ascii="Verdana" w:hAnsi="Verdana" w:cs="Verdana"/>
          <w:sz w:val="20"/>
          <w:szCs w:val="20"/>
        </w:rPr>
        <w:t>ych w żywieniu dzieci;</w:t>
      </w:r>
    </w:p>
    <w:p w:rsidR="0068335B" w:rsidRDefault="0068335B">
      <w:pPr>
        <w:pStyle w:val="Akapitzlist"/>
        <w:numPr>
          <w:ilvl w:val="0"/>
          <w:numId w:val="8"/>
        </w:numPr>
        <w:spacing w:before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kanapek na ciepło, czyli gotowych zapiekanek z produktem seropodobnym, bułek z parówką o niskiej zawartości mięsa, czy innymi pro</w:t>
      </w:r>
      <w:r w:rsidR="00795E31">
        <w:rPr>
          <w:rFonts w:ascii="Verdana" w:hAnsi="Verdana" w:cs="Verdana"/>
          <w:sz w:val="20"/>
          <w:szCs w:val="20"/>
        </w:rPr>
        <w:t>duktem mięsnym  niskiej jakości;</w:t>
      </w:r>
    </w:p>
    <w:p w:rsidR="0068335B" w:rsidRDefault="0068335B">
      <w:pPr>
        <w:pStyle w:val="Akapitzlist"/>
        <w:numPr>
          <w:ilvl w:val="0"/>
          <w:numId w:val="8"/>
        </w:numPr>
        <w:spacing w:before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deserów mlecznych i jogurtów smakowych, o wysokiej zawartości cukru, ponieważ prawie wszystkie </w:t>
      </w:r>
      <w:r w:rsidR="00A74C16">
        <w:rPr>
          <w:rFonts w:ascii="Verdana" w:hAnsi="Verdana" w:cs="Verdana"/>
          <w:sz w:val="20"/>
          <w:szCs w:val="20"/>
        </w:rPr>
        <w:t>dost</w:t>
      </w:r>
      <w:r w:rsidR="00D9402F">
        <w:rPr>
          <w:rFonts w:ascii="Verdana" w:hAnsi="Verdana" w:cs="Verdana"/>
          <w:sz w:val="20"/>
          <w:szCs w:val="20"/>
        </w:rPr>
        <w:t>ępn</w:t>
      </w:r>
      <w:r w:rsidR="00A74C16">
        <w:rPr>
          <w:rFonts w:ascii="Verdana" w:hAnsi="Verdana" w:cs="Verdana"/>
          <w:sz w:val="20"/>
          <w:szCs w:val="20"/>
        </w:rPr>
        <w:t xml:space="preserve">e w sprzedaży </w:t>
      </w:r>
      <w:r>
        <w:rPr>
          <w:rFonts w:ascii="Verdana" w:hAnsi="Verdana" w:cs="Verdana"/>
          <w:sz w:val="20"/>
          <w:szCs w:val="20"/>
        </w:rPr>
        <w:t>spełniają normy projektu rozporządzenia (7,5 łyżeczki cukru</w:t>
      </w:r>
      <w:r w:rsidR="00795E31">
        <w:rPr>
          <w:rFonts w:ascii="Verdana" w:hAnsi="Verdana" w:cs="Verdana"/>
          <w:sz w:val="20"/>
          <w:szCs w:val="20"/>
        </w:rPr>
        <w:t xml:space="preserve"> na szklankę (250 ml) produktu);</w:t>
      </w:r>
    </w:p>
    <w:p w:rsidR="0068335B" w:rsidRDefault="0068335B">
      <w:pPr>
        <w:pStyle w:val="Akapitzlist"/>
        <w:numPr>
          <w:ilvl w:val="0"/>
          <w:numId w:val="8"/>
        </w:numPr>
        <w:spacing w:before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orzechów i owoców suszonych w polewach cukierniczych,  słonych panierkach, z wysoką zawartością cukru, substancji słodzących oraz soli.</w:t>
      </w:r>
    </w:p>
    <w:p w:rsidR="0068335B" w:rsidRDefault="0068335B">
      <w:pPr>
        <w:spacing w:before="120"/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pStyle w:val="11Trescpisma"/>
        <w:rPr>
          <w:u w:val="single"/>
        </w:rPr>
      </w:pPr>
      <w:r>
        <w:rPr>
          <w:u w:val="single"/>
        </w:rPr>
        <w:t>Wyeliminowanie szczegółowych zasad żywienia zbiorowego w placówkach edukacyjnych może doprowadzić do  stopniowego powrotu:</w:t>
      </w:r>
    </w:p>
    <w:p w:rsidR="0068335B" w:rsidRDefault="0068335B">
      <w:pPr>
        <w:pStyle w:val="11Trescpisma"/>
        <w:numPr>
          <w:ilvl w:val="0"/>
          <w:numId w:val="9"/>
        </w:numPr>
      </w:pPr>
      <w:r>
        <w:t xml:space="preserve">produktów z wysoką zawartością cukru, tłuszczów, soli ; </w:t>
      </w:r>
    </w:p>
    <w:p w:rsidR="0068335B" w:rsidRDefault="0068335B">
      <w:pPr>
        <w:pStyle w:val="11Trescpisma"/>
        <w:numPr>
          <w:ilvl w:val="0"/>
          <w:numId w:val="9"/>
        </w:numPr>
      </w:pPr>
      <w:r>
        <w:t>smażenia – jako podstawowego sposobu obróbki termicznej;</w:t>
      </w:r>
    </w:p>
    <w:p w:rsidR="0068335B" w:rsidRDefault="0068335B">
      <w:pPr>
        <w:pStyle w:val="11Trescpisma"/>
        <w:numPr>
          <w:ilvl w:val="0"/>
          <w:numId w:val="9"/>
        </w:numPr>
      </w:pPr>
      <w:r>
        <w:t>używania produktów niskiej jakości z wysoką zawartością dodatków do żywności (barwników, konserwantów, wzmacniaczy smaków, polepszaczy) niewskazanych w żywieniu dzieci i młodzieży;</w:t>
      </w:r>
    </w:p>
    <w:p w:rsidR="0068335B" w:rsidRDefault="0068335B">
      <w:pPr>
        <w:pStyle w:val="11Trescpisma"/>
        <w:numPr>
          <w:ilvl w:val="0"/>
          <w:numId w:val="9"/>
        </w:numPr>
      </w:pPr>
      <w:r>
        <w:t>niskiego wykorzystania warzyw i owoców, w tym sezonowych;</w:t>
      </w:r>
    </w:p>
    <w:p w:rsidR="0068335B" w:rsidRDefault="0068335B">
      <w:pPr>
        <w:pStyle w:val="11Trescpisma"/>
        <w:numPr>
          <w:ilvl w:val="0"/>
          <w:numId w:val="9"/>
        </w:numPr>
      </w:pPr>
      <w:r>
        <w:t>niskiego wykorzystania kasz i produktów pełnoziarnistych;</w:t>
      </w:r>
    </w:p>
    <w:p w:rsidR="0068335B" w:rsidRDefault="0068335B">
      <w:pPr>
        <w:pStyle w:val="11Trescpisma"/>
        <w:numPr>
          <w:ilvl w:val="0"/>
          <w:numId w:val="9"/>
        </w:numPr>
      </w:pPr>
      <w:r>
        <w:t>braku różnorodności produktów;</w:t>
      </w:r>
    </w:p>
    <w:p w:rsidR="0068335B" w:rsidRDefault="0068335B">
      <w:pPr>
        <w:pStyle w:val="11Trescpisma"/>
        <w:numPr>
          <w:ilvl w:val="0"/>
          <w:numId w:val="9"/>
        </w:numPr>
      </w:pPr>
      <w:r>
        <w:t>używania dań instant, kostek rosołowych, czy innych wysoko przetworzonych produktów gotowych;</w:t>
      </w:r>
    </w:p>
    <w:p w:rsidR="0068335B" w:rsidRDefault="0068335B">
      <w:pPr>
        <w:pStyle w:val="11Trescpisma"/>
        <w:numPr>
          <w:ilvl w:val="0"/>
          <w:numId w:val="9"/>
        </w:numPr>
      </w:pPr>
      <w:r>
        <w:t>niskiego spożycia ryb;</w:t>
      </w:r>
    </w:p>
    <w:p w:rsidR="0068335B" w:rsidRDefault="0068335B">
      <w:pPr>
        <w:pStyle w:val="11Trescpisma"/>
        <w:numPr>
          <w:ilvl w:val="0"/>
          <w:numId w:val="9"/>
        </w:numPr>
      </w:pPr>
      <w:r>
        <w:t>wysokiego spożycia dań mącznych i garmażeryjnych (pierogi, kopytka, naleśniki, krokiety, kluski na parze), do których nie ma dodatku warzywnego;</w:t>
      </w:r>
    </w:p>
    <w:p w:rsidR="0068335B" w:rsidRDefault="0068335B">
      <w:pPr>
        <w:pStyle w:val="11Trescpisma"/>
        <w:numPr>
          <w:ilvl w:val="0"/>
          <w:numId w:val="9"/>
        </w:numPr>
      </w:pPr>
      <w:r>
        <w:t xml:space="preserve"> używania serów topionych, produktów seropodobnych;</w:t>
      </w:r>
    </w:p>
    <w:p w:rsidR="0068335B" w:rsidRDefault="0068335B">
      <w:pPr>
        <w:pStyle w:val="11Trescpisma"/>
        <w:numPr>
          <w:ilvl w:val="0"/>
          <w:numId w:val="9"/>
        </w:numPr>
      </w:pPr>
      <w:r>
        <w:lastRenderedPageBreak/>
        <w:t xml:space="preserve">używania wędlin, pasztetów, parówek niskiej jakości (wyprodukowanych z MOM – mięsa oddzielanego mechanicznie od kości, rozdrobniona surowa masa </w:t>
      </w:r>
      <w:r w:rsidR="00A74C16" w:rsidRPr="00A74C16">
        <w:t>mięsno</w:t>
      </w:r>
      <w:r>
        <w:t>-</w:t>
      </w:r>
      <w:r w:rsidR="00A74C16" w:rsidRPr="00A74C16">
        <w:t>tłuszczowa</w:t>
      </w:r>
      <w:r>
        <w:t xml:space="preserve"> otrzymana z elementów zwierzęcych (np. </w:t>
      </w:r>
      <w:r w:rsidR="00A74C16" w:rsidRPr="00A74C16">
        <w:t>tusz</w:t>
      </w:r>
      <w:r>
        <w:t xml:space="preserve"> </w:t>
      </w:r>
      <w:r w:rsidR="00A74C16" w:rsidRPr="00A74C16">
        <w:t>drobiowych</w:t>
      </w:r>
      <w:r>
        <w:t xml:space="preserve">), przeznaczana jako składnik surowcowy do produkcji przetworów mięsnych, poddawanych dalszej </w:t>
      </w:r>
      <w:r w:rsidR="00A74C16" w:rsidRPr="00A74C16">
        <w:t>obróbce cieplnej</w:t>
      </w:r>
      <w:r>
        <w:t>);</w:t>
      </w:r>
    </w:p>
    <w:p w:rsidR="0068335B" w:rsidRDefault="0068335B">
      <w:pPr>
        <w:pStyle w:val="11Trescpisma"/>
        <w:numPr>
          <w:ilvl w:val="0"/>
          <w:numId w:val="9"/>
        </w:numPr>
      </w:pPr>
      <w:r>
        <w:t xml:space="preserve"> produktów o wysokiej zawartości cukru jako elementu obiadu;</w:t>
      </w:r>
    </w:p>
    <w:p w:rsidR="0068335B" w:rsidRDefault="0068335B">
      <w:pPr>
        <w:pStyle w:val="11Trescpisma"/>
        <w:numPr>
          <w:ilvl w:val="0"/>
          <w:numId w:val="9"/>
        </w:numPr>
      </w:pPr>
      <w:r>
        <w:t>wysokosłodzonych płatków śniadaniowych;</w:t>
      </w:r>
    </w:p>
    <w:p w:rsidR="0068335B" w:rsidRDefault="0068335B">
      <w:pPr>
        <w:pStyle w:val="11Trescpisma"/>
        <w:numPr>
          <w:ilvl w:val="0"/>
          <w:numId w:val="9"/>
        </w:numPr>
      </w:pPr>
      <w:r>
        <w:t xml:space="preserve"> napojów wysokosłodzonych  podawanych do obiadu. </w:t>
      </w:r>
    </w:p>
    <w:p w:rsidR="0068335B" w:rsidRDefault="0068335B">
      <w:pPr>
        <w:pStyle w:val="11Trescpisma"/>
      </w:pPr>
    </w:p>
    <w:p w:rsidR="0068335B" w:rsidRDefault="00773B6B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Mając na uwadze zdrowie dzieci i młodzieży, profilaktykę chorób metabolicznych oraz pracę przedszkoli i szkół włożoną w zmianę żywienia w stołówkach i sklepikach, prosimy o uwzględnienie przedstawionych uwag.</w:t>
      </w:r>
    </w:p>
    <w:p w:rsidR="0068335B" w:rsidRDefault="0068335B">
      <w:pPr>
        <w:jc w:val="both"/>
        <w:rPr>
          <w:rFonts w:ascii="Verdana" w:hAnsi="Verdana" w:cs="Verdana"/>
          <w:sz w:val="20"/>
          <w:szCs w:val="20"/>
        </w:rPr>
      </w:pPr>
    </w:p>
    <w:p w:rsidR="0068335B" w:rsidRDefault="0068335B">
      <w:pPr>
        <w:pStyle w:val="12Zwyrazamiszacunku"/>
        <w:jc w:val="both"/>
        <w:outlineLvl w:val="0"/>
      </w:pPr>
      <w:r>
        <w:t>Z wyrazami szacunku,</w:t>
      </w:r>
    </w:p>
    <w:p w:rsidR="0068335B" w:rsidRDefault="0068335B">
      <w:pPr>
        <w:pStyle w:val="15Spraweprowadzi"/>
      </w:pPr>
    </w:p>
    <w:p w:rsidR="0068335B" w:rsidRDefault="0068335B">
      <w:pPr>
        <w:pStyle w:val="15Spraweprowadzi"/>
      </w:pPr>
    </w:p>
    <w:p w:rsidR="0068335B" w:rsidRDefault="0068335B">
      <w:pPr>
        <w:pStyle w:val="15Spraweprowadzi"/>
      </w:pPr>
    </w:p>
    <w:p w:rsidR="0068335B" w:rsidRDefault="0068335B">
      <w:pPr>
        <w:pStyle w:val="15Spraweprowadzi"/>
      </w:pPr>
    </w:p>
    <w:p w:rsidR="0068335B" w:rsidRDefault="0068335B">
      <w:pPr>
        <w:pStyle w:val="15Spraweprowadzi"/>
      </w:pPr>
    </w:p>
    <w:p w:rsidR="0068335B" w:rsidRDefault="0068335B">
      <w:pPr>
        <w:pStyle w:val="15Spraweprowadzi"/>
      </w:pPr>
    </w:p>
    <w:p w:rsidR="00B66F5D" w:rsidRDefault="00B66F5D">
      <w:pPr>
        <w:pStyle w:val="15Spraweprowadzi"/>
      </w:pPr>
    </w:p>
    <w:p w:rsidR="00B66F5D" w:rsidRDefault="00B66F5D">
      <w:pPr>
        <w:pStyle w:val="15Spraweprowadzi"/>
      </w:pPr>
    </w:p>
    <w:p w:rsidR="00B66F5D" w:rsidRDefault="00B66F5D">
      <w:pPr>
        <w:pStyle w:val="15Spraweprowadzi"/>
      </w:pPr>
    </w:p>
    <w:p w:rsidR="00B66F5D" w:rsidRDefault="00B66F5D">
      <w:pPr>
        <w:pStyle w:val="15Spraweprowadzi"/>
      </w:pPr>
    </w:p>
    <w:p w:rsidR="00B66F5D" w:rsidRDefault="00B66F5D">
      <w:pPr>
        <w:pStyle w:val="15Spraweprowadzi"/>
      </w:pPr>
    </w:p>
    <w:p w:rsidR="00B66F5D" w:rsidRDefault="00B66F5D">
      <w:pPr>
        <w:pStyle w:val="15Spraweprowadzi"/>
      </w:pPr>
    </w:p>
    <w:p w:rsidR="00B66F5D" w:rsidRDefault="00B66F5D">
      <w:pPr>
        <w:pStyle w:val="15Spraweprowadzi"/>
      </w:pPr>
    </w:p>
    <w:p w:rsidR="00B66F5D" w:rsidRDefault="00B66F5D">
      <w:pPr>
        <w:pStyle w:val="15Spraweprowadzi"/>
      </w:pPr>
    </w:p>
    <w:p w:rsidR="00B66F5D" w:rsidRDefault="00B66F5D">
      <w:pPr>
        <w:pStyle w:val="15Spraweprowadzi"/>
      </w:pPr>
    </w:p>
    <w:p w:rsidR="00B66F5D" w:rsidRDefault="00B66F5D">
      <w:pPr>
        <w:pStyle w:val="15Spraweprowadzi"/>
      </w:pPr>
    </w:p>
    <w:p w:rsidR="00B66F5D" w:rsidRDefault="00B66F5D">
      <w:pPr>
        <w:pStyle w:val="15Spraweprowadzi"/>
      </w:pPr>
    </w:p>
    <w:p w:rsidR="00B66F5D" w:rsidRDefault="00B66F5D">
      <w:pPr>
        <w:pStyle w:val="15Spraweprowadzi"/>
      </w:pPr>
    </w:p>
    <w:p w:rsidR="00B66F5D" w:rsidRDefault="00B66F5D">
      <w:pPr>
        <w:pStyle w:val="15Spraweprowadzi"/>
      </w:pPr>
    </w:p>
    <w:p w:rsidR="00795E31" w:rsidRDefault="00795E31">
      <w:pPr>
        <w:pStyle w:val="15Spraweprowadzi"/>
      </w:pPr>
    </w:p>
    <w:p w:rsidR="00795E31" w:rsidRDefault="00795E31">
      <w:pPr>
        <w:pStyle w:val="15Spraweprowadzi"/>
      </w:pPr>
    </w:p>
    <w:p w:rsidR="00795E31" w:rsidRDefault="00795E31">
      <w:pPr>
        <w:pStyle w:val="15Spraweprowadzi"/>
      </w:pPr>
    </w:p>
    <w:p w:rsidR="00795E31" w:rsidRDefault="00795E31">
      <w:pPr>
        <w:pStyle w:val="15Spraweprowadzi"/>
      </w:pPr>
    </w:p>
    <w:p w:rsidR="00795E31" w:rsidRDefault="00795E31">
      <w:pPr>
        <w:pStyle w:val="15Spraweprowadzi"/>
      </w:pPr>
    </w:p>
    <w:p w:rsidR="00795E31" w:rsidRDefault="00795E31">
      <w:pPr>
        <w:pStyle w:val="15Spraweprowadzi"/>
      </w:pPr>
    </w:p>
    <w:p w:rsidR="00795E31" w:rsidRDefault="00795E31">
      <w:pPr>
        <w:pStyle w:val="15Spraweprowadzi"/>
      </w:pPr>
    </w:p>
    <w:p w:rsidR="00795E31" w:rsidRDefault="00795E31">
      <w:pPr>
        <w:pStyle w:val="15Spraweprowadzi"/>
      </w:pPr>
    </w:p>
    <w:p w:rsidR="00795E31" w:rsidRDefault="00795E31">
      <w:pPr>
        <w:pStyle w:val="15Spraweprowadzi"/>
      </w:pPr>
    </w:p>
    <w:p w:rsidR="00795E31" w:rsidRDefault="00795E31">
      <w:pPr>
        <w:pStyle w:val="15Spraweprowadzi"/>
      </w:pPr>
    </w:p>
    <w:p w:rsidR="00795E31" w:rsidRDefault="00795E31">
      <w:pPr>
        <w:pStyle w:val="15Spraweprowadzi"/>
      </w:pPr>
    </w:p>
    <w:p w:rsidR="00795E31" w:rsidRDefault="00795E31">
      <w:pPr>
        <w:pStyle w:val="15Spraweprowadzi"/>
      </w:pPr>
    </w:p>
    <w:p w:rsidR="00795E31" w:rsidRDefault="00795E31">
      <w:pPr>
        <w:pStyle w:val="15Spraweprowadzi"/>
      </w:pPr>
    </w:p>
    <w:p w:rsidR="00795E31" w:rsidRDefault="00795E31">
      <w:pPr>
        <w:pStyle w:val="15Spraweprowadzi"/>
      </w:pPr>
    </w:p>
    <w:p w:rsidR="00F314BC" w:rsidRDefault="00F314BC">
      <w:pPr>
        <w:pStyle w:val="15Spraweprowadzi"/>
      </w:pPr>
    </w:p>
    <w:p w:rsidR="00795E31" w:rsidRDefault="00795E31">
      <w:pPr>
        <w:pStyle w:val="15Spraweprowadzi"/>
      </w:pPr>
    </w:p>
    <w:p w:rsidR="00795E31" w:rsidRDefault="00795E31">
      <w:pPr>
        <w:pStyle w:val="15Spraweprowadzi"/>
      </w:pPr>
    </w:p>
    <w:p w:rsidR="00795E31" w:rsidRDefault="00795E31">
      <w:pPr>
        <w:pStyle w:val="15Spraweprowadzi"/>
      </w:pPr>
    </w:p>
    <w:p w:rsidR="00795E31" w:rsidRDefault="00795E31">
      <w:pPr>
        <w:pStyle w:val="15Spraweprowadzi"/>
      </w:pPr>
    </w:p>
    <w:p w:rsidR="0068335B" w:rsidRDefault="0068335B">
      <w:pPr>
        <w:pStyle w:val="15Spraweprowadzi"/>
      </w:pPr>
    </w:p>
    <w:p w:rsidR="0068335B" w:rsidRDefault="0068335B">
      <w:pPr>
        <w:pStyle w:val="15Spraweprowadzi"/>
      </w:pPr>
    </w:p>
    <w:p w:rsidR="0068335B" w:rsidRDefault="0068335B">
      <w:pPr>
        <w:pStyle w:val="15Spraweprowadzi"/>
      </w:pPr>
    </w:p>
    <w:bookmarkStart w:id="1" w:name="prowadzi"/>
    <w:p w:rsidR="0068335B" w:rsidRDefault="00AE0980">
      <w:pPr>
        <w:pStyle w:val="15Spraweprowadzi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prowadzi"/>
            <w:enabled/>
            <w:calcOnExit w:val="0"/>
            <w:textInput>
              <w:default w:val="Sprawę prowadzi:"/>
            </w:textInput>
          </w:ffData>
        </w:fldChar>
      </w:r>
      <w:r w:rsidR="0068335B"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68335B">
        <w:rPr>
          <w:noProof/>
          <w:sz w:val="16"/>
          <w:szCs w:val="16"/>
        </w:rPr>
        <w:t>Sprawę prowadzi:</w:t>
      </w:r>
      <w:r>
        <w:rPr>
          <w:sz w:val="16"/>
          <w:szCs w:val="16"/>
        </w:rPr>
        <w:fldChar w:fldCharType="end"/>
      </w:r>
      <w:bookmarkEnd w:id="1"/>
      <w:r w:rsidR="0068335B">
        <w:rPr>
          <w:sz w:val="16"/>
          <w:szCs w:val="16"/>
        </w:rPr>
        <w:t xml:space="preserve">Magdalena Słonecka-Kołpa , tel. (071) 777 89 82  </w:t>
      </w:r>
    </w:p>
    <w:p w:rsidR="0068335B" w:rsidRDefault="0068335B">
      <w:pPr>
        <w:pStyle w:val="16Sporzadzil"/>
      </w:pPr>
    </w:p>
    <w:sectPr w:rsidR="0068335B" w:rsidSect="0068335B">
      <w:footerReference w:type="default" r:id="rId8"/>
      <w:headerReference w:type="first" r:id="rId9"/>
      <w:footerReference w:type="first" r:id="rId10"/>
      <w:pgSz w:w="11906" w:h="16838" w:code="9"/>
      <w:pgMar w:top="1079" w:right="1814" w:bottom="141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88" w:rsidRDefault="00772B88">
      <w:r>
        <w:separator/>
      </w:r>
    </w:p>
  </w:endnote>
  <w:endnote w:type="continuationSeparator" w:id="0">
    <w:p w:rsidR="00772B88" w:rsidRDefault="0077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5B" w:rsidRDefault="0068335B">
    <w:pPr>
      <w:pStyle w:val="Stopka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 w:rsidR="00AE0980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 w:rsidR="00AE0980">
      <w:rPr>
        <w:rFonts w:ascii="Times New Roman" w:hAnsi="Times New Roman" w:cs="Times New Roman"/>
        <w:sz w:val="14"/>
        <w:szCs w:val="14"/>
      </w:rPr>
      <w:fldChar w:fldCharType="separate"/>
    </w:r>
    <w:r w:rsidR="000D0A48">
      <w:rPr>
        <w:rFonts w:ascii="Times New Roman" w:hAnsi="Times New Roman" w:cs="Times New Roman"/>
        <w:noProof/>
        <w:sz w:val="14"/>
        <w:szCs w:val="14"/>
      </w:rPr>
      <w:t>2</w:t>
    </w:r>
    <w:r w:rsidR="00AE0980"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 w:rsidR="00AE0980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 w:rsidR="00AE0980">
      <w:rPr>
        <w:rFonts w:ascii="Times New Roman" w:hAnsi="Times New Roman" w:cs="Times New Roman"/>
        <w:sz w:val="14"/>
        <w:szCs w:val="14"/>
      </w:rPr>
      <w:fldChar w:fldCharType="separate"/>
    </w:r>
    <w:r w:rsidR="000D0A48">
      <w:rPr>
        <w:rFonts w:ascii="Times New Roman" w:hAnsi="Times New Roman" w:cs="Times New Roman"/>
        <w:noProof/>
        <w:sz w:val="14"/>
        <w:szCs w:val="14"/>
      </w:rPr>
      <w:t>10</w:t>
    </w:r>
    <w:r w:rsidR="00AE0980"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5B" w:rsidRDefault="0068335B">
    <w:pPr>
      <w:pStyle w:val="Stopka"/>
      <w:rPr>
        <w:rFonts w:ascii="Times New Roman" w:hAnsi="Times New Roman" w:cs="Times New Roman"/>
      </w:rPr>
    </w:pPr>
  </w:p>
  <w:p w:rsidR="0068335B" w:rsidRDefault="000D0A48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1690370" cy="733425"/>
          <wp:effectExtent l="0" t="0" r="5080" b="9525"/>
          <wp:docPr id="2" name="Obraz 2" descr="WZD_[DSS]_[WZD-Wydzial Zdrowia i Spraw Spolecznych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ZD_[DSS]_[WZD-Wydzial Zdrowia i Spraw Spolecznych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88" w:rsidRDefault="00772B88">
      <w:r>
        <w:separator/>
      </w:r>
    </w:p>
  </w:footnote>
  <w:footnote w:type="continuationSeparator" w:id="0">
    <w:p w:rsidR="00772B88" w:rsidRDefault="00772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5B" w:rsidRDefault="000D0A48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2860040" cy="1626870"/>
          <wp:effectExtent l="0" t="0" r="0" b="0"/>
          <wp:docPr id="1" name="Obraz 1" descr="WZD_[DSS]_[WZD-Wydzial Zdrowia i Spraw Spolecznych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ZD_[DSS]_[WZD-Wydzial Zdrowia i Spraw Spolecznych]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040" cy="162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>
    <w:nsid w:val="06713BE7"/>
    <w:multiLevelType w:val="hybridMultilevel"/>
    <w:tmpl w:val="AA2CEB56"/>
    <w:lvl w:ilvl="0" w:tplc="D6609B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7E1E80"/>
    <w:multiLevelType w:val="hybridMultilevel"/>
    <w:tmpl w:val="2CD8C9BC"/>
    <w:lvl w:ilvl="0" w:tplc="CBE83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15FD4E4A"/>
    <w:multiLevelType w:val="hybridMultilevel"/>
    <w:tmpl w:val="26BC7D2E"/>
    <w:lvl w:ilvl="0" w:tplc="CBE83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1A7D5AC3"/>
    <w:multiLevelType w:val="hybridMultilevel"/>
    <w:tmpl w:val="88EE793C"/>
    <w:lvl w:ilvl="0" w:tplc="D6609B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3D858A5"/>
    <w:multiLevelType w:val="hybridMultilevel"/>
    <w:tmpl w:val="F62A3028"/>
    <w:lvl w:ilvl="0" w:tplc="790AD5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75E31FA"/>
    <w:multiLevelType w:val="hybridMultilevel"/>
    <w:tmpl w:val="A7805C5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4A697309"/>
    <w:multiLevelType w:val="hybridMultilevel"/>
    <w:tmpl w:val="FA204396"/>
    <w:lvl w:ilvl="0" w:tplc="1E003D5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5BA05F49"/>
    <w:multiLevelType w:val="hybridMultilevel"/>
    <w:tmpl w:val="920C6A30"/>
    <w:lvl w:ilvl="0" w:tplc="D6609B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E5F2A8F"/>
    <w:multiLevelType w:val="hybridMultilevel"/>
    <w:tmpl w:val="19146F0A"/>
    <w:lvl w:ilvl="0" w:tplc="CBE83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642C33A2"/>
    <w:multiLevelType w:val="hybridMultilevel"/>
    <w:tmpl w:val="94BA1D8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1AEBF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>
    <w:nsid w:val="7AA433A2"/>
    <w:multiLevelType w:val="multilevel"/>
    <w:tmpl w:val="2B84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5B"/>
    <w:rsid w:val="00051E24"/>
    <w:rsid w:val="000960B8"/>
    <w:rsid w:val="000D0A48"/>
    <w:rsid w:val="000E4FD4"/>
    <w:rsid w:val="001733AA"/>
    <w:rsid w:val="001912CF"/>
    <w:rsid w:val="001B3994"/>
    <w:rsid w:val="001E4303"/>
    <w:rsid w:val="002019D5"/>
    <w:rsid w:val="002A5D14"/>
    <w:rsid w:val="002B6FAF"/>
    <w:rsid w:val="004557E7"/>
    <w:rsid w:val="00561CC2"/>
    <w:rsid w:val="00570004"/>
    <w:rsid w:val="005F4655"/>
    <w:rsid w:val="0068335B"/>
    <w:rsid w:val="00772B88"/>
    <w:rsid w:val="00773B6B"/>
    <w:rsid w:val="00795E31"/>
    <w:rsid w:val="008B4A5C"/>
    <w:rsid w:val="008D1EF4"/>
    <w:rsid w:val="008E2958"/>
    <w:rsid w:val="008E5C3C"/>
    <w:rsid w:val="009767EC"/>
    <w:rsid w:val="009F6AD1"/>
    <w:rsid w:val="00A11F04"/>
    <w:rsid w:val="00A363FA"/>
    <w:rsid w:val="00A74C16"/>
    <w:rsid w:val="00AE0980"/>
    <w:rsid w:val="00B66F5D"/>
    <w:rsid w:val="00B8725F"/>
    <w:rsid w:val="00C20C3E"/>
    <w:rsid w:val="00CB32D9"/>
    <w:rsid w:val="00D104E2"/>
    <w:rsid w:val="00D9402F"/>
    <w:rsid w:val="00DC2C7F"/>
    <w:rsid w:val="00DD7134"/>
    <w:rsid w:val="00DF356A"/>
    <w:rsid w:val="00E53F8B"/>
    <w:rsid w:val="00E77B59"/>
    <w:rsid w:val="00EC631A"/>
    <w:rsid w:val="00F314BC"/>
    <w:rsid w:val="00F40FB8"/>
    <w:rsid w:val="00F5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B6B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08Sygnaturapisma"/>
    <w:uiPriority w:val="99"/>
    <w:rsid w:val="00773B6B"/>
    <w:pPr>
      <w:spacing w:before="360"/>
      <w:jc w:val="right"/>
    </w:pPr>
    <w:rPr>
      <w:rFonts w:ascii="Verdana" w:hAnsi="Verdana" w:cs="Verdana"/>
      <w:sz w:val="18"/>
      <w:szCs w:val="18"/>
    </w:rPr>
  </w:style>
  <w:style w:type="paragraph" w:customStyle="1" w:styleId="08Sygnaturapisma">
    <w:name w:val="@08.Sygnatura_pisma"/>
    <w:basedOn w:val="Normalny"/>
    <w:next w:val="10Szanowny"/>
    <w:uiPriority w:val="99"/>
    <w:rsid w:val="00773B6B"/>
    <w:pPr>
      <w:spacing w:before="180" w:after="120"/>
      <w:jc w:val="both"/>
    </w:pPr>
    <w:rPr>
      <w:rFonts w:ascii="Verdana" w:hAnsi="Verdana" w:cs="Verdana"/>
      <w:sz w:val="16"/>
      <w:szCs w:val="16"/>
    </w:rPr>
  </w:style>
  <w:style w:type="paragraph" w:customStyle="1" w:styleId="10Szanowny">
    <w:name w:val="@10.Szanowny"/>
    <w:basedOn w:val="Normalny"/>
    <w:next w:val="Normalny"/>
    <w:uiPriority w:val="99"/>
    <w:rsid w:val="00773B6B"/>
    <w:pPr>
      <w:spacing w:before="180"/>
      <w:jc w:val="both"/>
    </w:pPr>
    <w:rPr>
      <w:rFonts w:ascii="Verdana" w:hAnsi="Verdana" w:cs="Verdan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73B6B"/>
    <w:pPr>
      <w:tabs>
        <w:tab w:val="center" w:pos="4536"/>
        <w:tab w:val="right" w:pos="9072"/>
      </w:tabs>
      <w:jc w:val="right"/>
    </w:pPr>
    <w:rPr>
      <w:rFonts w:ascii="Verdana" w:hAnsi="Verdana" w:cs="Verdana"/>
      <w:color w:val="333333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73B6B"/>
    <w:rPr>
      <w:rFonts w:ascii="Times New Roman" w:hAnsi="Times New Roman" w:cs="Times New Roman"/>
      <w:sz w:val="24"/>
      <w:szCs w:val="24"/>
    </w:rPr>
  </w:style>
  <w:style w:type="paragraph" w:customStyle="1" w:styleId="04StanowiskoAdresata">
    <w:name w:val="@04.StanowiskoAdresata"/>
    <w:basedOn w:val="Normalny"/>
    <w:uiPriority w:val="99"/>
    <w:rsid w:val="00773B6B"/>
    <w:pPr>
      <w:spacing w:after="100"/>
      <w:jc w:val="both"/>
    </w:pPr>
    <w:rPr>
      <w:rFonts w:ascii="Verdana" w:hAnsi="Verdana" w:cs="Verdana"/>
      <w:sz w:val="20"/>
      <w:szCs w:val="20"/>
    </w:rPr>
  </w:style>
  <w:style w:type="paragraph" w:customStyle="1" w:styleId="16Sporzadzil">
    <w:name w:val="@16.Sporzadzil"/>
    <w:basedOn w:val="Normalny"/>
    <w:uiPriority w:val="99"/>
    <w:rsid w:val="00773B6B"/>
    <w:pPr>
      <w:jc w:val="both"/>
    </w:pPr>
    <w:rPr>
      <w:rFonts w:ascii="Verdana" w:hAnsi="Verdana" w:cs="Verdana"/>
      <w:sz w:val="16"/>
      <w:szCs w:val="16"/>
    </w:rPr>
  </w:style>
  <w:style w:type="paragraph" w:customStyle="1" w:styleId="09Dotyczy">
    <w:name w:val="@09.Dotyczy"/>
    <w:basedOn w:val="Normalny"/>
    <w:uiPriority w:val="99"/>
    <w:rsid w:val="00773B6B"/>
    <w:pPr>
      <w:spacing w:before="120" w:after="120"/>
      <w:jc w:val="both"/>
    </w:pPr>
    <w:rPr>
      <w:rFonts w:ascii="Verdana" w:hAnsi="Verdana" w:cs="Verdan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73B6B"/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3B6B"/>
    <w:rPr>
      <w:rFonts w:ascii="Times New Roman" w:hAnsi="Times New Roman" w:cs="Times New Roman"/>
      <w:sz w:val="24"/>
      <w:szCs w:val="24"/>
    </w:rPr>
  </w:style>
  <w:style w:type="paragraph" w:customStyle="1" w:styleId="15Spraweprowadzi">
    <w:name w:val="@15.Sprawe_prowadzi"/>
    <w:basedOn w:val="Normalny"/>
    <w:uiPriority w:val="99"/>
    <w:rsid w:val="00773B6B"/>
    <w:pPr>
      <w:jc w:val="both"/>
    </w:pPr>
    <w:rPr>
      <w:rFonts w:ascii="Verdana" w:hAnsi="Verdana" w:cs="Verdana"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773B6B"/>
    <w:pPr>
      <w:widowControl w:val="0"/>
      <w:autoSpaceDE w:val="0"/>
      <w:autoSpaceDN w:val="0"/>
      <w:adjustRightInd w:val="0"/>
      <w:jc w:val="center"/>
    </w:pPr>
    <w:rPr>
      <w:rFonts w:ascii="Verdana" w:hAnsi="Verdana" w:cs="Verdana"/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73B6B"/>
    <w:rPr>
      <w:rFonts w:ascii="Cambria" w:hAnsi="Cambria" w:cs="Cambria"/>
      <w:b/>
      <w:bCs/>
      <w:kern w:val="28"/>
      <w:sz w:val="32"/>
      <w:szCs w:val="32"/>
    </w:rPr>
  </w:style>
  <w:style w:type="paragraph" w:customStyle="1" w:styleId="06Adresmiasto">
    <w:name w:val="@06.Adres_miasto"/>
    <w:basedOn w:val="Normalny"/>
    <w:next w:val="07Datapisma"/>
    <w:uiPriority w:val="99"/>
    <w:rsid w:val="00773B6B"/>
    <w:pPr>
      <w:spacing w:after="180"/>
      <w:jc w:val="both"/>
    </w:pPr>
    <w:rPr>
      <w:rFonts w:ascii="Verdana" w:hAnsi="Verdana" w:cs="Verdana"/>
      <w:sz w:val="18"/>
      <w:szCs w:val="18"/>
    </w:rPr>
  </w:style>
  <w:style w:type="paragraph" w:customStyle="1" w:styleId="14StanowiskoPodpisujacego">
    <w:name w:val="@14.StanowiskoPodpisujacego"/>
    <w:basedOn w:val="Normalny"/>
    <w:uiPriority w:val="99"/>
    <w:rsid w:val="00773B6B"/>
    <w:pPr>
      <w:jc w:val="both"/>
    </w:pPr>
    <w:rPr>
      <w:rFonts w:ascii="Verdana" w:hAnsi="Verdana" w:cs="Verdana"/>
      <w:sz w:val="18"/>
      <w:szCs w:val="18"/>
      <w:lang w:val="en-US"/>
    </w:rPr>
  </w:style>
  <w:style w:type="paragraph" w:customStyle="1" w:styleId="17Zalaczniki">
    <w:name w:val="@17.Zalaczniki"/>
    <w:basedOn w:val="Normalny"/>
    <w:next w:val="18Zalacznikilista"/>
    <w:uiPriority w:val="99"/>
    <w:rsid w:val="00773B6B"/>
    <w:pPr>
      <w:spacing w:before="180"/>
      <w:jc w:val="both"/>
    </w:pPr>
    <w:rPr>
      <w:rFonts w:ascii="Verdana" w:hAnsi="Verdana" w:cs="Verdana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773B6B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11Trescpisma">
    <w:name w:val="@11.Tresc_pisma"/>
    <w:basedOn w:val="Normalny"/>
    <w:uiPriority w:val="99"/>
    <w:rsid w:val="00773B6B"/>
    <w:pPr>
      <w:spacing w:before="180"/>
      <w:jc w:val="both"/>
    </w:pPr>
    <w:rPr>
      <w:rFonts w:ascii="Verdana" w:hAnsi="Verdana" w:cs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73B6B"/>
    <w:rPr>
      <w:rFonts w:ascii="Verdana" w:hAnsi="Verdana" w:cs="Verdana"/>
      <w:b/>
      <w:bCs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73B6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773B6B"/>
    <w:rPr>
      <w:rFonts w:ascii="Times New Roman" w:hAnsi="Times New Roman" w:cs="Times New Roman"/>
      <w:b/>
      <w:bCs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773B6B"/>
    <w:pPr>
      <w:spacing w:before="540"/>
    </w:pPr>
  </w:style>
  <w:style w:type="paragraph" w:styleId="Tekstdymka">
    <w:name w:val="Balloon Text"/>
    <w:basedOn w:val="Normalny"/>
    <w:link w:val="TekstdymkaZnak"/>
    <w:uiPriority w:val="99"/>
    <w:rsid w:val="00773B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3B6B"/>
    <w:rPr>
      <w:rFonts w:ascii="Times New Roman" w:hAnsi="Times New Roman" w:cs="Times New Roman"/>
      <w:sz w:val="2"/>
      <w:szCs w:val="2"/>
    </w:rPr>
  </w:style>
  <w:style w:type="character" w:styleId="Hipercze">
    <w:name w:val="Hyperlink"/>
    <w:basedOn w:val="Domylnaczcionkaakapitu"/>
    <w:uiPriority w:val="99"/>
    <w:rsid w:val="00773B6B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773B6B"/>
    <w:rPr>
      <w:rFonts w:ascii="Times New Roman" w:hAnsi="Times New Roman" w:cs="Times New Roman"/>
      <w:color w:val="800080"/>
      <w:u w:val="single"/>
    </w:rPr>
  </w:style>
  <w:style w:type="paragraph" w:customStyle="1" w:styleId="12Zwyrazamiszacunku">
    <w:name w:val="@12.Z_wyrazami_szacunku"/>
    <w:basedOn w:val="Normalny"/>
    <w:next w:val="13Podpisujacypismo"/>
    <w:uiPriority w:val="99"/>
    <w:rsid w:val="00773B6B"/>
    <w:pPr>
      <w:spacing w:before="360"/>
    </w:pPr>
    <w:rPr>
      <w:rFonts w:ascii="Verdana" w:hAnsi="Verdana" w:cs="Verdana"/>
      <w:sz w:val="20"/>
      <w:szCs w:val="20"/>
    </w:rPr>
  </w:style>
  <w:style w:type="paragraph" w:styleId="NormalnyWeb">
    <w:name w:val="Normal (Web)"/>
    <w:basedOn w:val="Normalny"/>
    <w:uiPriority w:val="99"/>
    <w:rsid w:val="00773B6B"/>
    <w:pPr>
      <w:spacing w:before="100" w:beforeAutospacing="1" w:after="100" w:afterAutospacing="1"/>
    </w:pPr>
    <w:rPr>
      <w:rFonts w:ascii="Verdana" w:hAnsi="Verdana" w:cs="Verdana"/>
      <w:sz w:val="22"/>
      <w:szCs w:val="22"/>
    </w:rPr>
  </w:style>
  <w:style w:type="character" w:styleId="Numerstrony">
    <w:name w:val="page number"/>
    <w:basedOn w:val="Domylnaczcionkaakapitu"/>
    <w:uiPriority w:val="99"/>
    <w:rsid w:val="00773B6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773B6B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773B6B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3B6B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rsid w:val="00773B6B"/>
    <w:rPr>
      <w:rFonts w:ascii="Times New Roman" w:hAnsi="Times New Roman" w:cs="Times New Roman"/>
      <w:vertAlign w:val="superscript"/>
    </w:rPr>
  </w:style>
  <w:style w:type="paragraph" w:customStyle="1" w:styleId="Zawartotabeli">
    <w:name w:val="Zawartość tabeli"/>
    <w:basedOn w:val="Normalny"/>
    <w:uiPriority w:val="99"/>
    <w:rsid w:val="00773B6B"/>
    <w:pPr>
      <w:suppressLineNumbers/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Poprawka">
    <w:name w:val="Revision"/>
    <w:hidden/>
    <w:uiPriority w:val="99"/>
    <w:rsid w:val="00773B6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B6B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08Sygnaturapisma"/>
    <w:uiPriority w:val="99"/>
    <w:rsid w:val="00773B6B"/>
    <w:pPr>
      <w:spacing w:before="360"/>
      <w:jc w:val="right"/>
    </w:pPr>
    <w:rPr>
      <w:rFonts w:ascii="Verdana" w:hAnsi="Verdana" w:cs="Verdana"/>
      <w:sz w:val="18"/>
      <w:szCs w:val="18"/>
    </w:rPr>
  </w:style>
  <w:style w:type="paragraph" w:customStyle="1" w:styleId="08Sygnaturapisma">
    <w:name w:val="@08.Sygnatura_pisma"/>
    <w:basedOn w:val="Normalny"/>
    <w:next w:val="10Szanowny"/>
    <w:uiPriority w:val="99"/>
    <w:rsid w:val="00773B6B"/>
    <w:pPr>
      <w:spacing w:before="180" w:after="120"/>
      <w:jc w:val="both"/>
    </w:pPr>
    <w:rPr>
      <w:rFonts w:ascii="Verdana" w:hAnsi="Verdana" w:cs="Verdana"/>
      <w:sz w:val="16"/>
      <w:szCs w:val="16"/>
    </w:rPr>
  </w:style>
  <w:style w:type="paragraph" w:customStyle="1" w:styleId="10Szanowny">
    <w:name w:val="@10.Szanowny"/>
    <w:basedOn w:val="Normalny"/>
    <w:next w:val="Normalny"/>
    <w:uiPriority w:val="99"/>
    <w:rsid w:val="00773B6B"/>
    <w:pPr>
      <w:spacing w:before="180"/>
      <w:jc w:val="both"/>
    </w:pPr>
    <w:rPr>
      <w:rFonts w:ascii="Verdana" w:hAnsi="Verdana" w:cs="Verdan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73B6B"/>
    <w:pPr>
      <w:tabs>
        <w:tab w:val="center" w:pos="4536"/>
        <w:tab w:val="right" w:pos="9072"/>
      </w:tabs>
      <w:jc w:val="right"/>
    </w:pPr>
    <w:rPr>
      <w:rFonts w:ascii="Verdana" w:hAnsi="Verdana" w:cs="Verdana"/>
      <w:color w:val="333333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73B6B"/>
    <w:rPr>
      <w:rFonts w:ascii="Times New Roman" w:hAnsi="Times New Roman" w:cs="Times New Roman"/>
      <w:sz w:val="24"/>
      <w:szCs w:val="24"/>
    </w:rPr>
  </w:style>
  <w:style w:type="paragraph" w:customStyle="1" w:styleId="04StanowiskoAdresata">
    <w:name w:val="@04.StanowiskoAdresata"/>
    <w:basedOn w:val="Normalny"/>
    <w:uiPriority w:val="99"/>
    <w:rsid w:val="00773B6B"/>
    <w:pPr>
      <w:spacing w:after="100"/>
      <w:jc w:val="both"/>
    </w:pPr>
    <w:rPr>
      <w:rFonts w:ascii="Verdana" w:hAnsi="Verdana" w:cs="Verdana"/>
      <w:sz w:val="20"/>
      <w:szCs w:val="20"/>
    </w:rPr>
  </w:style>
  <w:style w:type="paragraph" w:customStyle="1" w:styleId="16Sporzadzil">
    <w:name w:val="@16.Sporzadzil"/>
    <w:basedOn w:val="Normalny"/>
    <w:uiPriority w:val="99"/>
    <w:rsid w:val="00773B6B"/>
    <w:pPr>
      <w:jc w:val="both"/>
    </w:pPr>
    <w:rPr>
      <w:rFonts w:ascii="Verdana" w:hAnsi="Verdana" w:cs="Verdana"/>
      <w:sz w:val="16"/>
      <w:szCs w:val="16"/>
    </w:rPr>
  </w:style>
  <w:style w:type="paragraph" w:customStyle="1" w:styleId="09Dotyczy">
    <w:name w:val="@09.Dotyczy"/>
    <w:basedOn w:val="Normalny"/>
    <w:uiPriority w:val="99"/>
    <w:rsid w:val="00773B6B"/>
    <w:pPr>
      <w:spacing w:before="120" w:after="120"/>
      <w:jc w:val="both"/>
    </w:pPr>
    <w:rPr>
      <w:rFonts w:ascii="Verdana" w:hAnsi="Verdana" w:cs="Verdan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73B6B"/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3B6B"/>
    <w:rPr>
      <w:rFonts w:ascii="Times New Roman" w:hAnsi="Times New Roman" w:cs="Times New Roman"/>
      <w:sz w:val="24"/>
      <w:szCs w:val="24"/>
    </w:rPr>
  </w:style>
  <w:style w:type="paragraph" w:customStyle="1" w:styleId="15Spraweprowadzi">
    <w:name w:val="@15.Sprawe_prowadzi"/>
    <w:basedOn w:val="Normalny"/>
    <w:uiPriority w:val="99"/>
    <w:rsid w:val="00773B6B"/>
    <w:pPr>
      <w:jc w:val="both"/>
    </w:pPr>
    <w:rPr>
      <w:rFonts w:ascii="Verdana" w:hAnsi="Verdana" w:cs="Verdana"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773B6B"/>
    <w:pPr>
      <w:widowControl w:val="0"/>
      <w:autoSpaceDE w:val="0"/>
      <w:autoSpaceDN w:val="0"/>
      <w:adjustRightInd w:val="0"/>
      <w:jc w:val="center"/>
    </w:pPr>
    <w:rPr>
      <w:rFonts w:ascii="Verdana" w:hAnsi="Verdana" w:cs="Verdana"/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73B6B"/>
    <w:rPr>
      <w:rFonts w:ascii="Cambria" w:hAnsi="Cambria" w:cs="Cambria"/>
      <w:b/>
      <w:bCs/>
      <w:kern w:val="28"/>
      <w:sz w:val="32"/>
      <w:szCs w:val="32"/>
    </w:rPr>
  </w:style>
  <w:style w:type="paragraph" w:customStyle="1" w:styleId="06Adresmiasto">
    <w:name w:val="@06.Adres_miasto"/>
    <w:basedOn w:val="Normalny"/>
    <w:next w:val="07Datapisma"/>
    <w:uiPriority w:val="99"/>
    <w:rsid w:val="00773B6B"/>
    <w:pPr>
      <w:spacing w:after="180"/>
      <w:jc w:val="both"/>
    </w:pPr>
    <w:rPr>
      <w:rFonts w:ascii="Verdana" w:hAnsi="Verdana" w:cs="Verdana"/>
      <w:sz w:val="18"/>
      <w:szCs w:val="18"/>
    </w:rPr>
  </w:style>
  <w:style w:type="paragraph" w:customStyle="1" w:styleId="14StanowiskoPodpisujacego">
    <w:name w:val="@14.StanowiskoPodpisujacego"/>
    <w:basedOn w:val="Normalny"/>
    <w:uiPriority w:val="99"/>
    <w:rsid w:val="00773B6B"/>
    <w:pPr>
      <w:jc w:val="both"/>
    </w:pPr>
    <w:rPr>
      <w:rFonts w:ascii="Verdana" w:hAnsi="Verdana" w:cs="Verdana"/>
      <w:sz w:val="18"/>
      <w:szCs w:val="18"/>
      <w:lang w:val="en-US"/>
    </w:rPr>
  </w:style>
  <w:style w:type="paragraph" w:customStyle="1" w:styleId="17Zalaczniki">
    <w:name w:val="@17.Zalaczniki"/>
    <w:basedOn w:val="Normalny"/>
    <w:next w:val="18Zalacznikilista"/>
    <w:uiPriority w:val="99"/>
    <w:rsid w:val="00773B6B"/>
    <w:pPr>
      <w:spacing w:before="180"/>
      <w:jc w:val="both"/>
    </w:pPr>
    <w:rPr>
      <w:rFonts w:ascii="Verdana" w:hAnsi="Verdana" w:cs="Verdana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773B6B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11Trescpisma">
    <w:name w:val="@11.Tresc_pisma"/>
    <w:basedOn w:val="Normalny"/>
    <w:uiPriority w:val="99"/>
    <w:rsid w:val="00773B6B"/>
    <w:pPr>
      <w:spacing w:before="180"/>
      <w:jc w:val="both"/>
    </w:pPr>
    <w:rPr>
      <w:rFonts w:ascii="Verdana" w:hAnsi="Verdana" w:cs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73B6B"/>
    <w:rPr>
      <w:rFonts w:ascii="Verdana" w:hAnsi="Verdana" w:cs="Verdana"/>
      <w:b/>
      <w:bCs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73B6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773B6B"/>
    <w:rPr>
      <w:rFonts w:ascii="Times New Roman" w:hAnsi="Times New Roman" w:cs="Times New Roman"/>
      <w:b/>
      <w:bCs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773B6B"/>
    <w:pPr>
      <w:spacing w:before="540"/>
    </w:pPr>
  </w:style>
  <w:style w:type="paragraph" w:styleId="Tekstdymka">
    <w:name w:val="Balloon Text"/>
    <w:basedOn w:val="Normalny"/>
    <w:link w:val="TekstdymkaZnak"/>
    <w:uiPriority w:val="99"/>
    <w:rsid w:val="00773B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3B6B"/>
    <w:rPr>
      <w:rFonts w:ascii="Times New Roman" w:hAnsi="Times New Roman" w:cs="Times New Roman"/>
      <w:sz w:val="2"/>
      <w:szCs w:val="2"/>
    </w:rPr>
  </w:style>
  <w:style w:type="character" w:styleId="Hipercze">
    <w:name w:val="Hyperlink"/>
    <w:basedOn w:val="Domylnaczcionkaakapitu"/>
    <w:uiPriority w:val="99"/>
    <w:rsid w:val="00773B6B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773B6B"/>
    <w:rPr>
      <w:rFonts w:ascii="Times New Roman" w:hAnsi="Times New Roman" w:cs="Times New Roman"/>
      <w:color w:val="800080"/>
      <w:u w:val="single"/>
    </w:rPr>
  </w:style>
  <w:style w:type="paragraph" w:customStyle="1" w:styleId="12Zwyrazamiszacunku">
    <w:name w:val="@12.Z_wyrazami_szacunku"/>
    <w:basedOn w:val="Normalny"/>
    <w:next w:val="13Podpisujacypismo"/>
    <w:uiPriority w:val="99"/>
    <w:rsid w:val="00773B6B"/>
    <w:pPr>
      <w:spacing w:before="360"/>
    </w:pPr>
    <w:rPr>
      <w:rFonts w:ascii="Verdana" w:hAnsi="Verdana" w:cs="Verdana"/>
      <w:sz w:val="20"/>
      <w:szCs w:val="20"/>
    </w:rPr>
  </w:style>
  <w:style w:type="paragraph" w:styleId="NormalnyWeb">
    <w:name w:val="Normal (Web)"/>
    <w:basedOn w:val="Normalny"/>
    <w:uiPriority w:val="99"/>
    <w:rsid w:val="00773B6B"/>
    <w:pPr>
      <w:spacing w:before="100" w:beforeAutospacing="1" w:after="100" w:afterAutospacing="1"/>
    </w:pPr>
    <w:rPr>
      <w:rFonts w:ascii="Verdana" w:hAnsi="Verdana" w:cs="Verdana"/>
      <w:sz w:val="22"/>
      <w:szCs w:val="22"/>
    </w:rPr>
  </w:style>
  <w:style w:type="character" w:styleId="Numerstrony">
    <w:name w:val="page number"/>
    <w:basedOn w:val="Domylnaczcionkaakapitu"/>
    <w:uiPriority w:val="99"/>
    <w:rsid w:val="00773B6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773B6B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773B6B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3B6B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rsid w:val="00773B6B"/>
    <w:rPr>
      <w:rFonts w:ascii="Times New Roman" w:hAnsi="Times New Roman" w:cs="Times New Roman"/>
      <w:vertAlign w:val="superscript"/>
    </w:rPr>
  </w:style>
  <w:style w:type="paragraph" w:customStyle="1" w:styleId="Zawartotabeli">
    <w:name w:val="Zawartość tabeli"/>
    <w:basedOn w:val="Normalny"/>
    <w:uiPriority w:val="99"/>
    <w:rsid w:val="00773B6B"/>
    <w:pPr>
      <w:suppressLineNumbers/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Poprawka">
    <w:name w:val="Revision"/>
    <w:hidden/>
    <w:uiPriority w:val="99"/>
    <w:rsid w:val="00773B6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3677</Words>
  <Characters>22064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14 października2010 roku</vt:lpstr>
    </vt:vector>
  </TitlesOfParts>
  <Company>UMW</Company>
  <LinksUpToDate>false</LinksUpToDate>
  <CharactersWithSpaces>25690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14 października2010 roku</dc:title>
  <dc:creator>WI</dc:creator>
  <cp:lastModifiedBy>Eliza Głowicka-Wolsk</cp:lastModifiedBy>
  <cp:revision>2</cp:revision>
  <cp:lastPrinted>2016-06-13T10:41:00Z</cp:lastPrinted>
  <dcterms:created xsi:type="dcterms:W3CDTF">2016-06-20T12:21:00Z</dcterms:created>
  <dcterms:modified xsi:type="dcterms:W3CDTF">2016-06-20T12:21:00Z</dcterms:modified>
</cp:coreProperties>
</file>