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C4" w:rsidRPr="008B703B" w:rsidRDefault="000B0AC6" w:rsidP="000B0AC6">
      <w:pPr>
        <w:pStyle w:val="Nagwek"/>
        <w:tabs>
          <w:tab w:val="clear" w:pos="4536"/>
        </w:tabs>
        <w:spacing w:before="120" w:after="120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9E0FE05" wp14:editId="677DCBB9">
            <wp:extent cx="6003985" cy="1036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1" cy="10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3C4">
        <w:rPr>
          <w:sz w:val="24"/>
          <w:szCs w:val="24"/>
        </w:rPr>
        <w:tab/>
      </w:r>
      <w:r w:rsidR="00E873C4">
        <w:rPr>
          <w:sz w:val="24"/>
          <w:szCs w:val="24"/>
        </w:rPr>
        <w:tab/>
      </w:r>
      <w:r w:rsidR="00E873C4" w:rsidRPr="008B703B">
        <w:rPr>
          <w:sz w:val="24"/>
          <w:szCs w:val="24"/>
        </w:rPr>
        <w:t xml:space="preserve"> </w:t>
      </w:r>
    </w:p>
    <w:p w:rsidR="00422B95" w:rsidRPr="00DA62AB" w:rsidRDefault="00422B95" w:rsidP="009E723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A62AB">
        <w:rPr>
          <w:rFonts w:ascii="Calibri" w:hAnsi="Calibri" w:cs="Calibri"/>
          <w:b/>
          <w:color w:val="000000"/>
          <w:sz w:val="32"/>
          <w:szCs w:val="32"/>
        </w:rPr>
        <w:t xml:space="preserve">Zarząd Województwa Dolnośląskiego </w:t>
      </w:r>
      <w:r w:rsidR="009E7233" w:rsidRPr="00DA62AB">
        <w:rPr>
          <w:rFonts w:ascii="Calibri" w:hAnsi="Calibri" w:cs="Calibri"/>
          <w:b/>
          <w:color w:val="000000"/>
          <w:sz w:val="32"/>
          <w:szCs w:val="32"/>
        </w:rPr>
        <w:br/>
      </w:r>
      <w:r w:rsidR="009E7233" w:rsidRPr="00DA62AB">
        <w:rPr>
          <w:rFonts w:ascii="Calibri" w:hAnsi="Calibri" w:cs="Calibri"/>
          <w:b/>
          <w:color w:val="000000"/>
          <w:sz w:val="28"/>
          <w:szCs w:val="28"/>
        </w:rPr>
        <w:t>pełniący rolę</w:t>
      </w:r>
    </w:p>
    <w:p w:rsidR="00566BA6" w:rsidRPr="00BB685A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BB685A">
        <w:rPr>
          <w:rFonts w:ascii="Calibri" w:hAnsi="Calibri" w:cs="Calibri"/>
          <w:b/>
          <w:color w:val="000000"/>
          <w:sz w:val="24"/>
          <w:szCs w:val="24"/>
        </w:rPr>
        <w:t>Instytucji Zarządzającej Regionalnym Programem Operacyjnym Województwa Dolnośląskiego 2014-2020</w:t>
      </w:r>
      <w:r w:rsidRPr="00BB685A">
        <w:rPr>
          <w:rFonts w:ascii="Calibri" w:hAnsi="Calibri" w:cs="Calibri"/>
          <w:b/>
          <w:bCs/>
          <w:sz w:val="24"/>
          <w:szCs w:val="24"/>
        </w:rPr>
        <w:t xml:space="preserve"> oraz </w:t>
      </w:r>
    </w:p>
    <w:p w:rsidR="00566BA6" w:rsidRPr="00BB685A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BA43C5">
        <w:rPr>
          <w:rFonts w:ascii="Calibri" w:hAnsi="Calibri" w:cs="Calibri"/>
          <w:b/>
          <w:bCs/>
          <w:sz w:val="28"/>
          <w:szCs w:val="28"/>
        </w:rPr>
        <w:t>G</w:t>
      </w:r>
      <w:r>
        <w:rPr>
          <w:rFonts w:ascii="Calibri" w:hAnsi="Calibri" w:cs="Calibri"/>
          <w:b/>
          <w:bCs/>
          <w:sz w:val="28"/>
          <w:szCs w:val="28"/>
        </w:rPr>
        <w:t>MINA</w:t>
      </w:r>
      <w:r w:rsidRPr="00BA43C5">
        <w:rPr>
          <w:rFonts w:ascii="Calibri" w:hAnsi="Calibri" w:cs="Calibri"/>
          <w:b/>
          <w:bCs/>
          <w:sz w:val="28"/>
          <w:szCs w:val="28"/>
        </w:rPr>
        <w:t xml:space="preserve"> W</w:t>
      </w:r>
      <w:r>
        <w:rPr>
          <w:rFonts w:ascii="Calibri" w:hAnsi="Calibri" w:cs="Calibri"/>
          <w:b/>
          <w:bCs/>
          <w:sz w:val="28"/>
          <w:szCs w:val="28"/>
        </w:rPr>
        <w:t xml:space="preserve">ROCŁAW </w:t>
      </w:r>
      <w:r w:rsidRPr="00BB685A">
        <w:rPr>
          <w:rFonts w:ascii="Calibri" w:hAnsi="Calibri" w:cs="Calibri"/>
          <w:b/>
          <w:bCs/>
          <w:sz w:val="24"/>
          <w:szCs w:val="24"/>
        </w:rPr>
        <w:t>pełniąca funkcję Instytucji Pośredniczącej</w:t>
      </w:r>
    </w:p>
    <w:p w:rsidR="00566BA6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BB685A">
        <w:rPr>
          <w:rFonts w:ascii="Calibri" w:hAnsi="Calibri" w:cs="Calibri"/>
          <w:b/>
          <w:bCs/>
          <w:sz w:val="24"/>
          <w:szCs w:val="24"/>
        </w:rPr>
        <w:t xml:space="preserve">w ramach instrumentu </w:t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BB685A">
        <w:rPr>
          <w:rFonts w:ascii="Calibri" w:hAnsi="Calibri" w:cs="Calibri"/>
          <w:b/>
          <w:bCs/>
          <w:sz w:val="24"/>
          <w:szCs w:val="24"/>
        </w:rPr>
        <w:t xml:space="preserve">Zintegrowane Inwestycje Terytorialne </w:t>
      </w:r>
    </w:p>
    <w:p w:rsidR="00566BA6" w:rsidRPr="00BB685A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BB685A">
        <w:rPr>
          <w:rFonts w:ascii="Calibri" w:hAnsi="Calibri" w:cs="Calibri"/>
          <w:b/>
          <w:bCs/>
          <w:sz w:val="24"/>
          <w:szCs w:val="24"/>
        </w:rPr>
        <w:t>Regionalnego Programu Operacyjnego Województwa Dolnośląskiego 2014–2020</w:t>
      </w:r>
    </w:p>
    <w:p w:rsidR="00566BA6" w:rsidRPr="00BB685A" w:rsidRDefault="00566BA6" w:rsidP="00566BA6">
      <w:pPr>
        <w:jc w:val="center"/>
        <w:rPr>
          <w:b/>
          <w:sz w:val="24"/>
          <w:szCs w:val="24"/>
        </w:rPr>
      </w:pPr>
    </w:p>
    <w:p w:rsidR="00566BA6" w:rsidRPr="00DA62AB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DA62AB">
        <w:rPr>
          <w:rFonts w:ascii="Calibri" w:hAnsi="Calibri" w:cs="Calibri"/>
          <w:b/>
          <w:bCs/>
          <w:sz w:val="28"/>
          <w:szCs w:val="28"/>
        </w:rPr>
        <w:t>ogłasza nabór wniosków o dofinansowanie realizacji projektów</w:t>
      </w:r>
    </w:p>
    <w:p w:rsidR="00566BA6" w:rsidRPr="00DA62AB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DA62AB">
        <w:rPr>
          <w:rFonts w:ascii="Calibri" w:hAnsi="Calibri" w:cs="Calibri"/>
          <w:b/>
          <w:bCs/>
          <w:sz w:val="28"/>
          <w:szCs w:val="28"/>
        </w:rPr>
        <w:t>ze środków Europejskiego Funduszu Rozwoju Regionalnego</w:t>
      </w:r>
    </w:p>
    <w:p w:rsidR="00566BA6" w:rsidRPr="00DA62AB" w:rsidRDefault="00566BA6" w:rsidP="00566BA6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DA62AB">
        <w:rPr>
          <w:rFonts w:ascii="Calibri" w:hAnsi="Calibri" w:cs="Calibri"/>
          <w:b/>
          <w:bCs/>
          <w:sz w:val="28"/>
          <w:szCs w:val="28"/>
        </w:rPr>
        <w:t>w  ramach Regionalnego Programu Operacyjnego Województwa Dolnośląskiego 2014-2020</w:t>
      </w:r>
    </w:p>
    <w:p w:rsidR="00E873C4" w:rsidRPr="00E873C4" w:rsidRDefault="00E873C4" w:rsidP="00E873C4"/>
    <w:p w:rsidR="00E873C4" w:rsidRPr="00E873C4" w:rsidRDefault="001664FE" w:rsidP="00DA4A3C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1664FE">
        <w:rPr>
          <w:rFonts w:cs="Arial"/>
          <w:b/>
          <w:sz w:val="32"/>
          <w:szCs w:val="32"/>
        </w:rPr>
        <w:t>Oś priorytetowa 2 Technologie informacyjno-komunikacyjne</w:t>
      </w:r>
      <w:r>
        <w:rPr>
          <w:rFonts w:cs="Arial"/>
          <w:b/>
          <w:sz w:val="32"/>
          <w:szCs w:val="32"/>
        </w:rPr>
        <w:t xml:space="preserve"> </w:t>
      </w:r>
    </w:p>
    <w:p w:rsidR="00E873C4" w:rsidRPr="00E873C4" w:rsidRDefault="00E873C4" w:rsidP="00E873C4">
      <w:pPr>
        <w:pStyle w:val="Nagwek"/>
        <w:spacing w:before="120" w:after="120"/>
        <w:jc w:val="center"/>
        <w:rPr>
          <w:rFonts w:cs="Arial"/>
          <w:sz w:val="32"/>
          <w:szCs w:val="32"/>
        </w:rPr>
      </w:pPr>
    </w:p>
    <w:p w:rsidR="00E873C4" w:rsidRPr="00E873C4" w:rsidRDefault="00E873C4" w:rsidP="00E873C4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</w:p>
    <w:p w:rsidR="00E873C4" w:rsidRDefault="001664FE" w:rsidP="00DA4A3C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  <w:r w:rsidRPr="001664FE">
        <w:rPr>
          <w:rFonts w:cs="Arial"/>
          <w:b/>
          <w:sz w:val="32"/>
          <w:szCs w:val="32"/>
          <w:u w:val="single"/>
        </w:rPr>
        <w:t>Działanie 2.1. E-usługi publiczne</w:t>
      </w:r>
      <w:bookmarkStart w:id="0" w:name="_Toc422949625"/>
      <w:bookmarkStart w:id="1" w:name="_Toc430826812"/>
    </w:p>
    <w:p w:rsidR="00DA62AB" w:rsidRPr="00E873C4" w:rsidRDefault="00DA62AB" w:rsidP="00DA4A3C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</w:p>
    <w:p w:rsidR="0006751C" w:rsidRDefault="00255ABE" w:rsidP="0006751C">
      <w:pPr>
        <w:pStyle w:val="Nagwek"/>
        <w:spacing w:before="120" w:after="120"/>
        <w:jc w:val="center"/>
      </w:pPr>
      <w:r w:rsidRPr="00255ABE">
        <w:rPr>
          <w:rFonts w:cs="Arial"/>
          <w:b/>
          <w:sz w:val="32"/>
          <w:szCs w:val="32"/>
        </w:rPr>
        <w:t xml:space="preserve">Poddziałanie </w:t>
      </w:r>
      <w:r w:rsidR="001664FE">
        <w:rPr>
          <w:rFonts w:cs="Arial"/>
          <w:b/>
          <w:sz w:val="32"/>
          <w:szCs w:val="32"/>
        </w:rPr>
        <w:t>2.1.</w:t>
      </w:r>
      <w:r w:rsidR="00892CB4">
        <w:rPr>
          <w:rFonts w:cs="Arial"/>
          <w:b/>
          <w:sz w:val="32"/>
          <w:szCs w:val="32"/>
        </w:rPr>
        <w:t>2</w:t>
      </w:r>
      <w:r w:rsidR="001664FE">
        <w:rPr>
          <w:rFonts w:cs="Arial"/>
          <w:b/>
          <w:sz w:val="32"/>
          <w:szCs w:val="32"/>
        </w:rPr>
        <w:t xml:space="preserve"> </w:t>
      </w:r>
      <w:r w:rsidR="001664FE" w:rsidRPr="001664FE">
        <w:rPr>
          <w:rFonts w:cs="Arial"/>
          <w:b/>
          <w:sz w:val="32"/>
          <w:szCs w:val="32"/>
        </w:rPr>
        <w:t xml:space="preserve">E-usługi publiczne – </w:t>
      </w:r>
      <w:bookmarkEnd w:id="0"/>
      <w:bookmarkEnd w:id="1"/>
      <w:r w:rsidR="00892CB4">
        <w:rPr>
          <w:rFonts w:cs="Arial"/>
          <w:b/>
          <w:sz w:val="32"/>
          <w:szCs w:val="32"/>
        </w:rPr>
        <w:t>ZIT WROF</w:t>
      </w:r>
    </w:p>
    <w:p w:rsidR="000B0AC6" w:rsidRDefault="000B0AC6" w:rsidP="0006751C">
      <w:pPr>
        <w:pStyle w:val="Nagwek"/>
        <w:spacing w:before="120" w:after="120"/>
        <w:jc w:val="center"/>
      </w:pPr>
    </w:p>
    <w:p w:rsidR="000B0AC6" w:rsidRDefault="000B0AC6" w:rsidP="0006751C">
      <w:pPr>
        <w:pStyle w:val="Nagwek"/>
        <w:spacing w:before="120" w:after="120"/>
        <w:jc w:val="center"/>
      </w:pPr>
    </w:p>
    <w:p w:rsidR="00E873C4" w:rsidRPr="00390D9C" w:rsidRDefault="00390D9C" w:rsidP="00390D9C">
      <w:pPr>
        <w:jc w:val="center"/>
        <w:rPr>
          <w:b/>
          <w:sz w:val="28"/>
          <w:szCs w:val="28"/>
        </w:rPr>
      </w:pPr>
      <w:r w:rsidRPr="00390D9C">
        <w:rPr>
          <w:b/>
          <w:sz w:val="28"/>
          <w:szCs w:val="28"/>
        </w:rPr>
        <w:t xml:space="preserve">Nr </w:t>
      </w:r>
      <w:r w:rsidR="009E7233">
        <w:rPr>
          <w:b/>
          <w:sz w:val="28"/>
          <w:szCs w:val="28"/>
        </w:rPr>
        <w:t xml:space="preserve">naboru </w:t>
      </w:r>
      <w:r w:rsidR="00892CB4" w:rsidRPr="00892CB4">
        <w:rPr>
          <w:b/>
          <w:sz w:val="28"/>
          <w:szCs w:val="28"/>
        </w:rPr>
        <w:t>RPDS.02.01.02-IZ.00-02-046/15</w:t>
      </w:r>
    </w:p>
    <w:p w:rsidR="00E873C4" w:rsidRDefault="00E873C4" w:rsidP="00E873C4"/>
    <w:p w:rsidR="00424DF6" w:rsidRDefault="00424DF6">
      <w:pPr>
        <w:rPr>
          <w:sz w:val="28"/>
          <w:szCs w:val="28"/>
        </w:rPr>
      </w:pPr>
    </w:p>
    <w:p w:rsidR="001664FE" w:rsidRDefault="001664FE">
      <w:pPr>
        <w:rPr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494"/>
      </w:tblGrid>
      <w:tr w:rsidR="00737D92" w:rsidRPr="00737D92" w:rsidTr="006D7C1A">
        <w:tc>
          <w:tcPr>
            <w:tcW w:w="534" w:type="dxa"/>
          </w:tcPr>
          <w:p w:rsidR="00805E31" w:rsidRPr="00737D92" w:rsidRDefault="00805E31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737D92">
              <w:rPr>
                <w:rFonts w:cs="Calibri"/>
                <w:b/>
                <w:bCs/>
              </w:rPr>
              <w:t>1.</w:t>
            </w:r>
          </w:p>
        </w:tc>
        <w:tc>
          <w:tcPr>
            <w:tcW w:w="2268" w:type="dxa"/>
          </w:tcPr>
          <w:p w:rsidR="00805E31" w:rsidRPr="00737D92" w:rsidRDefault="009E7233" w:rsidP="00805E31">
            <w:pPr>
              <w:pStyle w:val="Nagwek1"/>
              <w:spacing w:before="120" w:after="12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sz w:val="22"/>
                <w:szCs w:val="22"/>
              </w:rPr>
              <w:t>I</w:t>
            </w:r>
            <w:r w:rsidR="00805E31" w:rsidRPr="00737D92">
              <w:rPr>
                <w:rFonts w:asciiTheme="minorHAnsi" w:hAnsiTheme="minorHAnsi"/>
                <w:sz w:val="22"/>
                <w:szCs w:val="22"/>
              </w:rPr>
              <w:t>nformacje ogólne</w:t>
            </w:r>
          </w:p>
          <w:p w:rsidR="00805E31" w:rsidRPr="00737D92" w:rsidRDefault="00805E31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494" w:type="dxa"/>
          </w:tcPr>
          <w:p w:rsidR="00FB53DA" w:rsidRDefault="009E7233" w:rsidP="00076377">
            <w:pPr>
              <w:pStyle w:val="Nagwek"/>
              <w:spacing w:before="120" w:after="120"/>
              <w:jc w:val="both"/>
              <w:rPr>
                <w:rFonts w:cs="Arial"/>
              </w:rPr>
            </w:pPr>
            <w:r w:rsidRPr="00737D92">
              <w:rPr>
                <w:rFonts w:cs="Calibri"/>
              </w:rPr>
              <w:t xml:space="preserve">Nabór w trybie konkursowym </w:t>
            </w:r>
            <w:r w:rsidR="00805E31" w:rsidRPr="00737D92">
              <w:rPr>
                <w:rFonts w:cs="Arial"/>
              </w:rPr>
              <w:t xml:space="preserve">w ramach Regionalnego Programu Operacyjnego Województwa Dolnośląskiego 2014-2020 Osi Priorytetowej </w:t>
            </w:r>
            <w:r w:rsidR="004F5E8C" w:rsidRPr="00737D92">
              <w:rPr>
                <w:rFonts w:cs="Arial"/>
              </w:rPr>
              <w:t>2</w:t>
            </w:r>
            <w:r w:rsidR="00FD6EC7" w:rsidRPr="00737D92">
              <w:rPr>
                <w:rFonts w:cs="Arial"/>
              </w:rPr>
              <w:t xml:space="preserve"> </w:t>
            </w:r>
            <w:r w:rsidR="004F5E8C" w:rsidRPr="00737D92">
              <w:rPr>
                <w:rFonts w:cs="Arial"/>
              </w:rPr>
              <w:t xml:space="preserve">Technologie informacyjno-komunikacyjne </w:t>
            </w:r>
            <w:r w:rsidR="00FD6EC7" w:rsidRPr="00737D92">
              <w:rPr>
                <w:rFonts w:cs="Arial"/>
              </w:rPr>
              <w:t xml:space="preserve">Działania </w:t>
            </w:r>
            <w:r w:rsidR="004F5E8C" w:rsidRPr="00737D92">
              <w:rPr>
                <w:rFonts w:cs="Arial"/>
              </w:rPr>
              <w:t>2</w:t>
            </w:r>
            <w:r w:rsidR="00FD6EC7" w:rsidRPr="00737D92">
              <w:rPr>
                <w:rFonts w:cs="Arial"/>
              </w:rPr>
              <w:t>.</w:t>
            </w:r>
            <w:r w:rsidR="004F5E8C" w:rsidRPr="00737D92">
              <w:rPr>
                <w:rFonts w:cs="Arial"/>
              </w:rPr>
              <w:t>1</w:t>
            </w:r>
            <w:r w:rsidR="00FD6EC7" w:rsidRPr="00737D92">
              <w:rPr>
                <w:rFonts w:cs="Arial"/>
              </w:rPr>
              <w:t xml:space="preserve"> </w:t>
            </w:r>
            <w:r w:rsidR="004F5E8C" w:rsidRPr="00737D92">
              <w:rPr>
                <w:rFonts w:cs="Arial"/>
              </w:rPr>
              <w:t xml:space="preserve">E-usługi publiczne </w:t>
            </w:r>
            <w:r w:rsidR="00FD6EC7" w:rsidRPr="00737D92">
              <w:rPr>
                <w:rFonts w:cs="Arial"/>
              </w:rPr>
              <w:t xml:space="preserve">- </w:t>
            </w:r>
            <w:r w:rsidR="004F5E8C" w:rsidRPr="00737D92">
              <w:rPr>
                <w:rFonts w:cs="Arial"/>
              </w:rPr>
              <w:t xml:space="preserve">Poddziałanie </w:t>
            </w:r>
            <w:r w:rsidR="00B320A0" w:rsidRPr="00737D92">
              <w:rPr>
                <w:rFonts w:cs="Arial"/>
              </w:rPr>
              <w:br/>
            </w:r>
            <w:r w:rsidR="00076377" w:rsidRPr="00076377">
              <w:rPr>
                <w:rFonts w:cs="Arial"/>
              </w:rPr>
              <w:t xml:space="preserve">2.1.2 </w:t>
            </w:r>
            <w:r w:rsidR="004F5E8C" w:rsidRPr="00737D92">
              <w:rPr>
                <w:rFonts w:cs="Arial"/>
              </w:rPr>
              <w:t xml:space="preserve">E-usługi publiczne – </w:t>
            </w:r>
            <w:r w:rsidR="00076377" w:rsidRPr="00076377">
              <w:rPr>
                <w:rFonts w:cs="Arial"/>
              </w:rPr>
              <w:t>ZIT WROF</w:t>
            </w:r>
            <w:r w:rsidR="00076377">
              <w:rPr>
                <w:rFonts w:cs="Arial"/>
              </w:rPr>
              <w:t>.</w:t>
            </w:r>
          </w:p>
          <w:p w:rsidR="00775652" w:rsidRPr="00775652" w:rsidRDefault="00775652" w:rsidP="00775652">
            <w:pPr>
              <w:pStyle w:val="Nagwek"/>
              <w:spacing w:before="120" w:after="120"/>
              <w:jc w:val="both"/>
              <w:rPr>
                <w:rFonts w:cs="Arial"/>
              </w:rPr>
            </w:pPr>
            <w:r w:rsidRPr="00775652">
              <w:rPr>
                <w:b/>
                <w:u w:val="single"/>
              </w:rPr>
              <w:t xml:space="preserve">Nabór w trybie konkursowym – dla beneficjentów realizujących przedsięwzięcia na terenie </w:t>
            </w:r>
            <w:r w:rsidRPr="00775652">
              <w:rPr>
                <w:rFonts w:cs="Calibri"/>
                <w:b/>
                <w:color w:val="000000"/>
                <w:u w:val="single"/>
              </w:rPr>
              <w:t xml:space="preserve">ZIT </w:t>
            </w:r>
            <w:proofErr w:type="spellStart"/>
            <w:r w:rsidRPr="00775652">
              <w:rPr>
                <w:rFonts w:cs="Calibri"/>
                <w:b/>
                <w:color w:val="000000"/>
                <w:u w:val="single"/>
              </w:rPr>
              <w:t>WrOF</w:t>
            </w:r>
            <w:proofErr w:type="spellEnd"/>
            <w:r w:rsidRPr="00775652">
              <w:rPr>
                <w:rFonts w:cs="Calibri"/>
                <w:b/>
                <w:color w:val="000000"/>
                <w:u w:val="single"/>
              </w:rPr>
              <w:t>.</w:t>
            </w:r>
          </w:p>
          <w:p w:rsidR="00566BA6" w:rsidRPr="00737D92" w:rsidRDefault="00566BA6" w:rsidP="0079021C">
            <w:pPr>
              <w:pStyle w:val="Nagwek"/>
              <w:spacing w:before="120" w:after="120"/>
              <w:jc w:val="both"/>
              <w:rPr>
                <w:rFonts w:cs="Arial"/>
              </w:rPr>
            </w:pPr>
          </w:p>
        </w:tc>
      </w:tr>
      <w:tr w:rsidR="00737D92" w:rsidRPr="00737D92" w:rsidTr="006D7C1A">
        <w:tc>
          <w:tcPr>
            <w:tcW w:w="534" w:type="dxa"/>
          </w:tcPr>
          <w:p w:rsidR="00424DF6" w:rsidRPr="00737D92" w:rsidRDefault="00FD6EC7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37D92">
              <w:rPr>
                <w:rFonts w:cs="Calibri"/>
                <w:b/>
                <w:bCs/>
              </w:rPr>
              <w:t>2.</w:t>
            </w:r>
          </w:p>
        </w:tc>
        <w:tc>
          <w:tcPr>
            <w:tcW w:w="2268" w:type="dxa"/>
          </w:tcPr>
          <w:p w:rsidR="00424DF6" w:rsidRPr="00737D92" w:rsidRDefault="00424DF6" w:rsidP="00D560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37D92">
              <w:rPr>
                <w:rFonts w:cs="Calibri"/>
                <w:b/>
                <w:bCs/>
              </w:rPr>
              <w:t>Pełna nazwa i adres właściwej instytucji</w:t>
            </w:r>
            <w:r w:rsidR="00FD6EC7" w:rsidRPr="00737D92">
              <w:rPr>
                <w:b/>
              </w:rPr>
              <w:t xml:space="preserve"> </w:t>
            </w:r>
            <w:r w:rsidR="00D560BA" w:rsidRPr="00737D92">
              <w:rPr>
                <w:b/>
              </w:rPr>
              <w:t>o</w:t>
            </w:r>
            <w:r w:rsidR="00FD6EC7" w:rsidRPr="00737D92">
              <w:rPr>
                <w:b/>
              </w:rPr>
              <w:t xml:space="preserve">rganizującej </w:t>
            </w:r>
            <w:r w:rsidR="00D560BA" w:rsidRPr="00737D92">
              <w:rPr>
                <w:b/>
              </w:rPr>
              <w:t>k</w:t>
            </w:r>
            <w:r w:rsidR="00FD6EC7" w:rsidRPr="00737D92">
              <w:rPr>
                <w:b/>
              </w:rPr>
              <w:t>onkurs</w:t>
            </w:r>
            <w:r w:rsidRPr="00737D92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7494" w:type="dxa"/>
          </w:tcPr>
          <w:p w:rsidR="00566BA6" w:rsidRPr="00382440" w:rsidRDefault="00566BA6" w:rsidP="00566BA6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382440">
              <w:rPr>
                <w:rFonts w:asciiTheme="minorHAnsi" w:hAnsiTheme="minorHAnsi" w:cs="Calibri"/>
              </w:rPr>
              <w:t>Instytucją Organizującą Konkurs (IOK) jest:</w:t>
            </w:r>
            <w:r w:rsidRPr="00382440">
              <w:rPr>
                <w:rFonts w:asciiTheme="minorHAnsi" w:hAnsiTheme="minorHAnsi"/>
                <w:szCs w:val="22"/>
              </w:rPr>
              <w:t xml:space="preserve"> </w:t>
            </w:r>
            <w:r w:rsidRPr="00382440">
              <w:rPr>
                <w:rFonts w:asciiTheme="minorHAnsi" w:hAnsiTheme="minorHAnsi"/>
                <w:b/>
                <w:szCs w:val="22"/>
              </w:rPr>
              <w:t>IZ RPO WD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382440">
              <w:rPr>
                <w:rFonts w:asciiTheme="minorHAnsi" w:hAnsiTheme="minorHAnsi"/>
                <w:szCs w:val="22"/>
              </w:rPr>
              <w:t xml:space="preserve">(funkcję Instytucji Zarządzającej pełni Zarząd Województwa Dolnośląskiego; Zadania związane </w:t>
            </w:r>
            <w:r>
              <w:rPr>
                <w:rFonts w:asciiTheme="minorHAnsi" w:hAnsiTheme="minorHAnsi"/>
                <w:szCs w:val="22"/>
              </w:rPr>
              <w:br/>
            </w:r>
            <w:r w:rsidRPr="00382440">
              <w:rPr>
                <w:rFonts w:asciiTheme="minorHAnsi" w:hAnsiTheme="minorHAnsi"/>
                <w:szCs w:val="22"/>
              </w:rPr>
              <w:t xml:space="preserve">z naborem realizuje Departament Funduszy Europejskich w Urzędzie Marszałkowskim Województwa Dolnośląskiego, </w:t>
            </w:r>
            <w:r w:rsidRPr="00382440">
              <w:rPr>
                <w:rFonts w:asciiTheme="minorHAnsi" w:hAnsiTheme="minorHAnsi"/>
                <w:bCs/>
              </w:rPr>
              <w:t>ul. Mazowiecka 17, 50-412 Wrocław</w:t>
            </w:r>
            <w:r>
              <w:rPr>
                <w:rFonts w:asciiTheme="minorHAnsi" w:hAnsiTheme="minorHAnsi"/>
                <w:szCs w:val="22"/>
              </w:rPr>
              <w:t>),</w:t>
            </w:r>
          </w:p>
          <w:p w:rsidR="00566BA6" w:rsidRPr="00737D92" w:rsidRDefault="00566BA6" w:rsidP="00566BA6">
            <w:pPr>
              <w:pStyle w:val="Akapitzlist"/>
              <w:spacing w:before="120" w:after="120" w:line="240" w:lineRule="auto"/>
              <w:ind w:left="0"/>
              <w:jc w:val="both"/>
              <w:rPr>
                <w:rFonts w:cs="Calibri"/>
              </w:rPr>
            </w:pPr>
            <w:r w:rsidRPr="00382440">
              <w:rPr>
                <w:rFonts w:asciiTheme="minorHAnsi" w:hAnsiTheme="minorHAnsi"/>
                <w:b/>
                <w:szCs w:val="22"/>
              </w:rPr>
              <w:t>oraz</w:t>
            </w:r>
            <w:r w:rsidRPr="00382440">
              <w:rPr>
                <w:rFonts w:asciiTheme="minorHAnsi" w:hAnsiTheme="minorHAnsi"/>
                <w:b/>
                <w:bCs/>
              </w:rPr>
              <w:t xml:space="preserve"> Gmina Wrocław</w:t>
            </w:r>
            <w:r w:rsidRPr="00382440">
              <w:rPr>
                <w:rFonts w:asciiTheme="minorHAnsi" w:hAnsiTheme="minorHAnsi"/>
                <w:bCs/>
              </w:rPr>
              <w:t xml:space="preserve"> pełniąca funkcję Instytucji Pośredniczącej </w:t>
            </w:r>
            <w:r w:rsidRPr="00382440">
              <w:rPr>
                <w:rFonts w:asciiTheme="minorHAnsi" w:hAnsiTheme="minorHAnsi"/>
              </w:rPr>
              <w:t xml:space="preserve"> pl. Nowy Targ 1-8,</w:t>
            </w:r>
            <w:r>
              <w:rPr>
                <w:rFonts w:asciiTheme="minorHAnsi" w:hAnsiTheme="minorHAnsi"/>
              </w:rPr>
              <w:t xml:space="preserve"> </w:t>
            </w:r>
            <w:r w:rsidRPr="00382440">
              <w:rPr>
                <w:rFonts w:asciiTheme="minorHAnsi" w:hAnsiTheme="minorHAnsi"/>
              </w:rPr>
              <w:t>50-141 Wrocław.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9E7233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424DF6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424DF6" w:rsidRPr="00151119" w:rsidRDefault="00424DF6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Przedmiot konkursu, w tym typy projektów podlegających dofinansowaniu: </w:t>
            </w:r>
          </w:p>
        </w:tc>
        <w:tc>
          <w:tcPr>
            <w:tcW w:w="7494" w:type="dxa"/>
          </w:tcPr>
          <w:p w:rsidR="00C918E6" w:rsidRDefault="00424DF6" w:rsidP="0015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Przedmiotem konkursu </w:t>
            </w:r>
            <w:r w:rsidR="003B6C9D" w:rsidRPr="00151119">
              <w:rPr>
                <w:rFonts w:cs="Calibri"/>
                <w:color w:val="000000"/>
              </w:rPr>
              <w:t>są</w:t>
            </w:r>
            <w:r w:rsidRPr="00151119">
              <w:rPr>
                <w:rFonts w:cs="Calibri"/>
                <w:color w:val="000000"/>
              </w:rPr>
              <w:t xml:space="preserve"> typ</w:t>
            </w:r>
            <w:r w:rsidR="003B6C9D" w:rsidRPr="00151119">
              <w:rPr>
                <w:rFonts w:cs="Calibri"/>
                <w:color w:val="000000"/>
              </w:rPr>
              <w:t>y</w:t>
            </w:r>
            <w:r w:rsidR="00C918E6" w:rsidRPr="00151119">
              <w:rPr>
                <w:rFonts w:cs="Calibri"/>
                <w:color w:val="000000"/>
              </w:rPr>
              <w:t xml:space="preserve"> projekt</w:t>
            </w:r>
            <w:r w:rsidR="00E766EE">
              <w:rPr>
                <w:rFonts w:cs="Calibri"/>
                <w:color w:val="000000"/>
              </w:rPr>
              <w:t>ów</w:t>
            </w:r>
            <w:r w:rsidR="00C918E6" w:rsidRPr="00151119">
              <w:rPr>
                <w:rFonts w:cs="Calibri"/>
                <w:color w:val="000000"/>
              </w:rPr>
              <w:t xml:space="preserve"> określone</w:t>
            </w:r>
            <w:r w:rsidRPr="00151119">
              <w:rPr>
                <w:rFonts w:cs="Calibri"/>
                <w:color w:val="000000"/>
              </w:rPr>
              <w:t xml:space="preserve"> dla </w:t>
            </w:r>
            <w:r w:rsidR="001664FE" w:rsidRPr="001664FE">
              <w:rPr>
                <w:rFonts w:cs="Calibri"/>
                <w:color w:val="000000"/>
              </w:rPr>
              <w:t>Działani</w:t>
            </w:r>
            <w:r w:rsidR="001664FE">
              <w:rPr>
                <w:rFonts w:cs="Calibri"/>
                <w:color w:val="000000"/>
              </w:rPr>
              <w:t>a</w:t>
            </w:r>
            <w:r w:rsidR="001664FE" w:rsidRPr="001664FE">
              <w:rPr>
                <w:rFonts w:cs="Calibri"/>
                <w:color w:val="000000"/>
              </w:rPr>
              <w:t xml:space="preserve"> 2.1. E-usługi publiczne</w:t>
            </w:r>
            <w:r w:rsidR="00C918E6" w:rsidRPr="00151119">
              <w:rPr>
                <w:rFonts w:cs="Calibri"/>
                <w:color w:val="000000"/>
              </w:rPr>
              <w:t xml:space="preserve"> w osi priorytetowej </w:t>
            </w:r>
            <w:r w:rsidR="001664FE">
              <w:rPr>
                <w:rFonts w:cs="Calibri"/>
                <w:color w:val="000000"/>
              </w:rPr>
              <w:t>2</w:t>
            </w:r>
            <w:r w:rsidR="00C918E6" w:rsidRPr="00151119">
              <w:rPr>
                <w:rFonts w:cs="Calibri"/>
                <w:color w:val="000000"/>
              </w:rPr>
              <w:t xml:space="preserve"> </w:t>
            </w:r>
            <w:r w:rsidR="001664FE" w:rsidRPr="001664FE">
              <w:rPr>
                <w:rFonts w:cs="Calibri"/>
                <w:color w:val="000000"/>
              </w:rPr>
              <w:t>Technologie informacyjno-komunikacyjne</w:t>
            </w:r>
            <w:r w:rsidR="00C918E6" w:rsidRPr="00151119">
              <w:rPr>
                <w:rFonts w:cs="Calibri"/>
                <w:color w:val="000000"/>
              </w:rPr>
              <w:t>, tj.:</w:t>
            </w:r>
          </w:p>
          <w:p w:rsidR="004F5E8C" w:rsidRDefault="004F5E8C" w:rsidP="0015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Przedsięwzięcia szczebla regionalnego i lokalnego dotyczące zwiększenia dostępu i jakości e-usług: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2.1. A</w:t>
            </w:r>
            <w:r w:rsidRPr="004F5E8C">
              <w:rPr>
                <w:rFonts w:ascii="Calibri" w:eastAsia="Calibri" w:hAnsi="Calibri" w:cs="Arial"/>
              </w:rPr>
              <w:t xml:space="preserve"> Tworzenie lub rozwój (poprawa e-dojrzałości) e-usług publicznych (A2B, A2C), tj. projekty m.in. :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a)</w:t>
            </w:r>
            <w:r w:rsidRPr="004F5E8C">
              <w:rPr>
                <w:rFonts w:ascii="Calibri" w:eastAsia="Calibri" w:hAnsi="Calibri" w:cs="Arial"/>
              </w:rPr>
              <w:tab/>
              <w:t xml:space="preserve">zakładające rozwój elektronicznych usług publicznych w zakresie </w:t>
            </w:r>
            <w:r w:rsidR="00B320A0">
              <w:rPr>
                <w:rFonts w:ascii="Calibri" w:eastAsia="Calibri" w:hAnsi="Calibri" w:cs="Arial"/>
              </w:rPr>
              <w:br/>
            </w:r>
            <w:r w:rsidRPr="004F5E8C">
              <w:rPr>
                <w:rFonts w:ascii="Calibri" w:eastAsia="Calibri" w:hAnsi="Calibri" w:cs="Arial"/>
              </w:rPr>
              <w:t>e-kultury;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b)</w:t>
            </w:r>
            <w:r w:rsidRPr="004F5E8C">
              <w:rPr>
                <w:rFonts w:ascii="Calibri" w:eastAsia="Calibri" w:hAnsi="Calibri" w:cs="Arial"/>
              </w:rPr>
              <w:tab/>
              <w:t>zakładające rozwój elektronicznych usług publicznych w zakresie dostępu do informacji przestrzennej, np. GIS;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c)</w:t>
            </w:r>
            <w:r w:rsidRPr="004F5E8C">
              <w:rPr>
                <w:rFonts w:ascii="Calibri" w:eastAsia="Calibri" w:hAnsi="Calibri" w:cs="Arial"/>
              </w:rPr>
              <w:tab/>
              <w:t>zakładające rozwój elektronicznych usług publicznych w zakresie bezpieczeństwa kryzysowego;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d)</w:t>
            </w:r>
            <w:r w:rsidRPr="004F5E8C">
              <w:rPr>
                <w:rFonts w:ascii="Calibri" w:eastAsia="Calibri" w:hAnsi="Calibri" w:cs="Arial"/>
              </w:rPr>
              <w:tab/>
              <w:t xml:space="preserve">zakładające rozwój elektronicznych usług publicznych w zakresie </w:t>
            </w:r>
            <w:r w:rsidR="00B320A0">
              <w:rPr>
                <w:rFonts w:ascii="Calibri" w:eastAsia="Calibri" w:hAnsi="Calibri" w:cs="Arial"/>
              </w:rPr>
              <w:br/>
            </w:r>
            <w:r w:rsidRPr="004F5E8C">
              <w:rPr>
                <w:rFonts w:ascii="Calibri" w:eastAsia="Calibri" w:hAnsi="Calibri" w:cs="Arial"/>
              </w:rPr>
              <w:t>e-zdrowia;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e)</w:t>
            </w:r>
            <w:r w:rsidRPr="004F5E8C">
              <w:rPr>
                <w:rFonts w:ascii="Calibri" w:eastAsia="Calibri" w:hAnsi="Calibri" w:cs="Arial"/>
              </w:rPr>
              <w:tab/>
              <w:t xml:space="preserve">zakładające rozwój elektronicznych usług publicznych w zakresie </w:t>
            </w:r>
            <w:r w:rsidR="00B320A0">
              <w:rPr>
                <w:rFonts w:ascii="Calibri" w:eastAsia="Calibri" w:hAnsi="Calibri" w:cs="Arial"/>
              </w:rPr>
              <w:br/>
            </w:r>
            <w:r w:rsidRPr="004F5E8C">
              <w:rPr>
                <w:rFonts w:ascii="Calibri" w:eastAsia="Calibri" w:hAnsi="Calibri" w:cs="Arial"/>
              </w:rPr>
              <w:t>e-administracji.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2.1 B</w:t>
            </w:r>
            <w:r w:rsidRPr="004F5E8C">
              <w:rPr>
                <w:rFonts w:ascii="Calibri" w:eastAsia="Calibri" w:hAnsi="Calibri" w:cs="Arial"/>
              </w:rPr>
              <w:t xml:space="preserve"> Tworzenie lub rozwój elektronicznych usług wewnątrzadministracyjnych (A2A), niezbędnych dla funkcjonowania e-usług publicznych. Elementem przedsięwzięcia może być tworzenie lub rozwój e-usług publicznych (A2B, A2C). </w:t>
            </w:r>
          </w:p>
          <w:p w:rsidR="004F5E8C" w:rsidRPr="004F5E8C" w:rsidRDefault="004F5E8C" w:rsidP="004F5E8C">
            <w:pPr>
              <w:spacing w:before="30" w:after="3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</w:rPr>
              <w:t xml:space="preserve">Dofinansowaniem w tym zakresie objęte zostaną projekty: 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a)</w:t>
            </w:r>
            <w:r w:rsidRPr="004F5E8C">
              <w:rPr>
                <w:rFonts w:ascii="Calibri" w:eastAsia="Calibri" w:hAnsi="Calibri" w:cs="Arial"/>
              </w:rPr>
              <w:tab/>
              <w:t xml:space="preserve">urzędów administracji </w:t>
            </w:r>
            <w:r w:rsidRPr="004F5E8C">
              <w:rPr>
                <w:rFonts w:eastAsia="Calibri" w:cs="Arial"/>
              </w:rPr>
              <w:t>samorządowej</w:t>
            </w:r>
            <w:r w:rsidRPr="004F5E8C">
              <w:rPr>
                <w:rFonts w:eastAsia="Times New Roman" w:cs="Times New Roman"/>
                <w:lang w:eastAsia="pl-PL"/>
              </w:rPr>
              <w:t xml:space="preserve"> i urzędów </w:t>
            </w:r>
            <w:r w:rsidRPr="004F5E8C">
              <w:rPr>
                <w:rFonts w:ascii="Calibri" w:eastAsia="Calibri" w:hAnsi="Calibri" w:cs="Arial"/>
              </w:rPr>
              <w:t xml:space="preserve"> administracji rządowej, które nie mają zasięgu krajowego</w:t>
            </w:r>
            <w:r w:rsidR="00B320A0">
              <w:rPr>
                <w:rFonts w:ascii="Calibri" w:eastAsia="Calibri" w:hAnsi="Calibri" w:cs="Arial"/>
              </w:rPr>
              <w:t>,</w:t>
            </w:r>
            <w:r w:rsidRPr="004F5E8C">
              <w:rPr>
                <w:rFonts w:ascii="Calibri" w:eastAsia="Calibri" w:hAnsi="Calibri" w:cs="Arial"/>
              </w:rPr>
              <w:t xml:space="preserve">  dotyczące: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</w:rPr>
              <w:t xml:space="preserve">- tworzenia, rozwijania i integracji baz danych i zasobów cyfrowych wspomagających komunikację między tymi podmiotami (A2A), 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</w:rPr>
              <w:t xml:space="preserve">- wspomagające procesy decyzyjne (obejmujące procesy wewnątrz urzędów </w:t>
            </w:r>
            <w:r w:rsidRPr="004F5E8C">
              <w:rPr>
                <w:rFonts w:ascii="Calibri" w:eastAsia="Calibri" w:hAnsi="Calibri" w:cs="Arial"/>
              </w:rPr>
              <w:br/>
              <w:t xml:space="preserve">i administracji, m.in. związane z systemami zarządzania i wymianą informacji – tzw. </w:t>
            </w:r>
            <w:proofErr w:type="spellStart"/>
            <w:r w:rsidRPr="004F5E8C">
              <w:rPr>
                <w:rFonts w:ascii="Calibri" w:eastAsia="Calibri" w:hAnsi="Calibri" w:cs="Arial"/>
                <w:i/>
              </w:rPr>
              <w:t>back</w:t>
            </w:r>
            <w:proofErr w:type="spellEnd"/>
            <w:r w:rsidRPr="004F5E8C">
              <w:rPr>
                <w:rFonts w:ascii="Calibri" w:eastAsia="Calibri" w:hAnsi="Calibri" w:cs="Arial"/>
                <w:i/>
              </w:rPr>
              <w:t xml:space="preserve"> </w:t>
            </w:r>
            <w:proofErr w:type="spellStart"/>
            <w:r w:rsidRPr="004F5E8C">
              <w:rPr>
                <w:rFonts w:ascii="Calibri" w:eastAsia="Calibri" w:hAnsi="Calibri" w:cs="Arial"/>
                <w:i/>
              </w:rPr>
              <w:t>office</w:t>
            </w:r>
            <w:proofErr w:type="spellEnd"/>
            <w:r w:rsidRPr="004F5E8C">
              <w:rPr>
                <w:rFonts w:ascii="Calibri" w:eastAsia="Calibri" w:hAnsi="Calibri" w:cs="Arial"/>
              </w:rPr>
              <w:t>),</w:t>
            </w:r>
          </w:p>
          <w:p w:rsid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</w:rPr>
            </w:pPr>
            <w:r w:rsidRPr="004F5E8C">
              <w:rPr>
                <w:rFonts w:ascii="Calibri" w:eastAsia="Calibri" w:hAnsi="Calibri" w:cs="Arial"/>
              </w:rPr>
              <w:lastRenderedPageBreak/>
              <w:t>- upowszechniające i ułatwiające komunikację elektroniczną instytucji publicznych z podmiotami zewnętrznymi administracji.</w:t>
            </w:r>
          </w:p>
          <w:p w:rsidR="00A0779F" w:rsidRDefault="00A0779F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</w:rPr>
            </w:pPr>
          </w:p>
          <w:p w:rsidR="00A0779F" w:rsidRPr="00A0779F" w:rsidRDefault="00A0779F" w:rsidP="00A0779F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0779F">
              <w:rPr>
                <w:rFonts w:ascii="Calibri" w:eastAsia="Calibri" w:hAnsi="Calibri" w:cs="Arial"/>
                <w:b/>
              </w:rPr>
              <w:t>b)</w:t>
            </w:r>
            <w:r w:rsidRPr="00A0779F">
              <w:rPr>
                <w:rFonts w:ascii="Calibri" w:eastAsia="Calibri" w:hAnsi="Calibri" w:cs="Arial"/>
              </w:rPr>
              <w:t xml:space="preserve"> 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A0779F">
              <w:rPr>
                <w:rFonts w:ascii="Calibri" w:eastAsia="Calibri" w:hAnsi="Calibri" w:cs="Arial"/>
              </w:rPr>
              <w:t>podmiotów leczniczych działających w publicznym systemie opieki zdrowotnej, ukierunkowane na rozwój elektronicznych systemów (przygotowanych do integracji z platformami centralnymi), w tym gromadzenie oraz udostępnianie danych medycznych, tworzenie i rozwijanie zasobów cyfrowych, a także rozwój procesu elektronicznej obsługi pacjenta.</w:t>
            </w:r>
          </w:p>
          <w:p w:rsidR="00A0779F" w:rsidRPr="00A0779F" w:rsidRDefault="00A0779F" w:rsidP="00A0779F">
            <w:pPr>
              <w:spacing w:before="30" w:after="3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0779F" w:rsidRPr="00A0779F" w:rsidRDefault="00A0779F" w:rsidP="00A0779F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0779F">
              <w:rPr>
                <w:rFonts w:ascii="Calibri" w:eastAsia="Calibri" w:hAnsi="Calibri" w:cs="Arial"/>
              </w:rPr>
              <w:t>Projekty polegające na dostosowaniu systemów informatycznych świadczeniodawców do wymiany z Systemem Informacji Medycznej będą weryfikowane pod kątem komplementarności oraz niedublowania funkcjonalności przewidzianych w krajowych platformach (P1 i P2).</w:t>
            </w:r>
          </w:p>
          <w:p w:rsidR="00A0779F" w:rsidRPr="004F5E8C" w:rsidRDefault="00A0779F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 xml:space="preserve">2.1 C. Przedsięwzięcia dotyczące tworzenia i wykorzystania otwartych zasobów publicznych, w tym: </w:t>
            </w:r>
          </w:p>
          <w:p w:rsidR="004F5E8C" w:rsidRPr="004F5E8C" w:rsidRDefault="004F5E8C" w:rsidP="004F5E8C">
            <w:pPr>
              <w:spacing w:before="30" w:after="3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a)</w:t>
            </w:r>
            <w:r w:rsidRPr="004F5E8C">
              <w:rPr>
                <w:rFonts w:ascii="Calibri" w:eastAsia="Calibri" w:hAnsi="Calibri" w:cs="Arial"/>
              </w:rPr>
              <w:t xml:space="preserve"> Projekty z zakresu digitalizacji zasobów i treści publicznych, np. kulturowych, naukowych będących w posiadaniu instytucji szczebla regionalnego i lokalnego służące zapewnieniu powszechnego, otwartego dostępu w postaci cyfrowej do danych będących w posiadaniu instytucji szczebla regionalnego/ lokalnego.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b)</w:t>
            </w:r>
            <w:r w:rsidRPr="004F5E8C">
              <w:rPr>
                <w:rFonts w:ascii="Calibri" w:eastAsia="Calibri" w:hAnsi="Calibri" w:cs="Arial"/>
              </w:rPr>
              <w:t xml:space="preserve"> Projekty służące zapewnieniu powszechnego otwartego dostępu w postaci cyfrowej do danych będących w posiadaniu instytucji szczebla regionalnego/ lokalnego.</w:t>
            </w: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4F5E8C" w:rsidRPr="004F5E8C" w:rsidRDefault="004F5E8C" w:rsidP="004F5E8C">
            <w:pPr>
              <w:spacing w:before="30" w:after="30" w:line="240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4F5E8C">
              <w:rPr>
                <w:rFonts w:ascii="Calibri" w:eastAsia="Calibri" w:hAnsi="Calibri" w:cs="Arial"/>
                <w:b/>
              </w:rPr>
              <w:t>c)</w:t>
            </w:r>
            <w:r w:rsidRPr="004F5E8C">
              <w:rPr>
                <w:rFonts w:ascii="Calibri" w:eastAsia="Calibri" w:hAnsi="Calibri" w:cs="Arial"/>
              </w:rPr>
              <w:t xml:space="preserve"> Projekty dotyczące stworzenia lub wdrożenia nowych e-usług służących zwiększeniu uczestnictwa mieszkańców w procesach podejmowania decyzji w gminach, powiatach i regionie (</w:t>
            </w:r>
            <w:r w:rsidRPr="004F5E8C">
              <w:rPr>
                <w:rFonts w:ascii="Calibri" w:eastAsia="Calibri" w:hAnsi="Calibri" w:cs="Arial"/>
                <w:i/>
              </w:rPr>
              <w:t xml:space="preserve">open </w:t>
            </w:r>
            <w:proofErr w:type="spellStart"/>
            <w:r w:rsidRPr="004F5E8C">
              <w:rPr>
                <w:rFonts w:ascii="Calibri" w:eastAsia="Calibri" w:hAnsi="Calibri" w:cs="Arial"/>
                <w:i/>
              </w:rPr>
              <w:t>government</w:t>
            </w:r>
            <w:proofErr w:type="spellEnd"/>
            <w:r w:rsidRPr="004F5E8C">
              <w:rPr>
                <w:rFonts w:ascii="Calibri" w:eastAsia="Calibri" w:hAnsi="Calibri" w:cs="Arial"/>
              </w:rPr>
              <w:t>), w tym także takie, które wykorzystują informacje sektora publicznego</w:t>
            </w:r>
            <w:r w:rsidRPr="004F5E8C">
              <w:rPr>
                <w:rFonts w:ascii="Calibri" w:eastAsia="Calibri" w:hAnsi="Calibri" w:cs="Arial"/>
                <w:vertAlign w:val="superscript"/>
              </w:rPr>
              <w:footnoteReference w:id="1"/>
            </w:r>
            <w:r w:rsidRPr="004F5E8C">
              <w:rPr>
                <w:rFonts w:ascii="Calibri" w:eastAsia="Calibri" w:hAnsi="Calibri" w:cs="Arial"/>
              </w:rPr>
              <w:t xml:space="preserve"> i/lub inne, istniejące e-usługi</w:t>
            </w:r>
          </w:p>
          <w:p w:rsidR="004F5E8C" w:rsidRPr="004F5E8C" w:rsidRDefault="004F5E8C" w:rsidP="004F5E8C">
            <w:pPr>
              <w:spacing w:before="30" w:after="3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79021C" w:rsidRPr="0005167A" w:rsidRDefault="0079021C" w:rsidP="0079021C">
            <w:pPr>
              <w:pStyle w:val="Default"/>
              <w:jc w:val="both"/>
              <w:rPr>
                <w:sz w:val="22"/>
                <w:szCs w:val="22"/>
              </w:rPr>
            </w:pPr>
            <w:r w:rsidRPr="0005167A">
              <w:rPr>
                <w:sz w:val="22"/>
                <w:szCs w:val="22"/>
              </w:rPr>
              <w:t>Możliwe jest łączenie ww. typów projektów – o wyborze typu decyduje struktura wydatków kwalifikowalnych (ich większościowy udział).</w:t>
            </w:r>
          </w:p>
          <w:p w:rsidR="0079021C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79021C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47BF9">
              <w:rPr>
                <w:rFonts w:cs="Arial"/>
                <w:b/>
              </w:rPr>
              <w:t>Cross-</w:t>
            </w:r>
            <w:proofErr w:type="spellStart"/>
            <w:r w:rsidRPr="00E47BF9">
              <w:rPr>
                <w:rFonts w:cs="Arial"/>
                <w:b/>
              </w:rPr>
              <w:t>financing</w:t>
            </w:r>
            <w:proofErr w:type="spellEnd"/>
            <w:r w:rsidRPr="00E47BF9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Możliwy w przypadku w</w:t>
            </w:r>
            <w:r w:rsidRPr="00E47BF9">
              <w:rPr>
                <w:rFonts w:cs="Arial"/>
              </w:rPr>
              <w:t>ydatk</w:t>
            </w:r>
            <w:r>
              <w:rPr>
                <w:rFonts w:cs="Arial"/>
              </w:rPr>
              <w:t>ów</w:t>
            </w:r>
            <w:r w:rsidRPr="00E47BF9">
              <w:rPr>
                <w:rFonts w:cs="Arial"/>
              </w:rPr>
              <w:t xml:space="preserve"> bezpośrednio związan</w:t>
            </w:r>
            <w:r>
              <w:rPr>
                <w:rFonts w:cs="Arial"/>
              </w:rPr>
              <w:t>ych</w:t>
            </w:r>
            <w:r w:rsidRPr="00E47BF9">
              <w:rPr>
                <w:rFonts w:cs="Arial"/>
              </w:rPr>
              <w:t xml:space="preserve"> ze szkoleniem pracowników obsługujących </w:t>
            </w:r>
            <w:r>
              <w:rPr>
                <w:rFonts w:cs="Arial"/>
              </w:rPr>
              <w:t xml:space="preserve">zakupiony sprzęt/oprogramowanie - </w:t>
            </w:r>
            <w:r w:rsidRPr="000B40FD">
              <w:rPr>
                <w:rFonts w:cs="Arial"/>
              </w:rPr>
              <w:t>do 10% wydatków kwalifikowanych projektu.</w:t>
            </w:r>
          </w:p>
          <w:p w:rsidR="0079021C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Zakup wyposażenia i wytworzenie niezbędnej infrastruktury informatycznej, jest przewidziany w wyżej wymienionych kierunkach wsparcia wyłącznie jako jeden z elementów projektu służący osiągnięciu celów projektu. Inwestowanie w tzw. twardą infrastrukturę jest możliwe jedynie, o ile warunkuje to realizację celów projektu, zaś przeprowadzona analiza wykazuję niedostępność zasobów administracji publicznej.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Projekty powinny zawierać element zapewniający bezpieczeństwo systemów teleinformatycznym oraz przetwarzanych danych osobowych.</w:t>
            </w:r>
          </w:p>
          <w:p w:rsidR="0079021C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7AA3">
              <w:rPr>
                <w:rFonts w:cs="Arial"/>
              </w:rPr>
              <w:lastRenderedPageBreak/>
              <w:t xml:space="preserve">Na potrzeby oceny merytorycznej sugeruje się aby </w:t>
            </w:r>
            <w:r>
              <w:rPr>
                <w:rFonts w:cs="Arial"/>
              </w:rPr>
              <w:t>wnioskodawca</w:t>
            </w:r>
            <w:r w:rsidRPr="00297AA3">
              <w:rPr>
                <w:rFonts w:cs="Arial"/>
              </w:rPr>
              <w:t xml:space="preserve"> wyodrębnił </w:t>
            </w:r>
            <w:r>
              <w:rPr>
                <w:rFonts w:cs="Arial"/>
              </w:rPr>
              <w:br/>
            </w:r>
            <w:r w:rsidRPr="00297AA3">
              <w:rPr>
                <w:rFonts w:cs="Arial"/>
              </w:rPr>
              <w:t>w harmonogramie rzeczowo- finansowym osobne kategorie wydatków dotycząc</w:t>
            </w:r>
            <w:r>
              <w:rPr>
                <w:rFonts w:cs="Arial"/>
              </w:rPr>
              <w:t xml:space="preserve">e </w:t>
            </w:r>
            <w:r w:rsidRPr="00297AA3">
              <w:rPr>
                <w:rFonts w:cs="Arial"/>
              </w:rPr>
              <w:t>zakupu wyposażenia i wytworzenie niezbędnej infrastruktury informatycznej</w:t>
            </w:r>
            <w:r>
              <w:rPr>
                <w:rFonts w:cs="Arial"/>
              </w:rPr>
              <w:t>.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0F1AC2">
              <w:rPr>
                <w:rFonts w:cs="Arial"/>
                <w:b/>
              </w:rPr>
              <w:t>Nie będą finansowane: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1. Projekty związane z budową infrastruktury szerokopasmowej  - realizowane są z poziomu krajowego (PO PC),</w:t>
            </w:r>
            <w:r w:rsidRPr="000F1AC2">
              <w:rPr>
                <w:rFonts w:cs="Arial"/>
              </w:rPr>
              <w:tab/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2. Kompleksowe projekty dotyczące e‐integracji i rozwoju e‐ kompetencji -   realizowane są z poziomu krajowego (PO PC),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3. Projekty dot. usług i aplikacji w zakresie włączenia cyfrowego, e-dostępności, e-uczenia się i e- edukacji, umiejętności cyfrowych -    realizowane są z poziomu krajowego (PO PC),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 xml:space="preserve">4. Projekty dot. wdrożenia inteligentnych systemów zarządzania energią </w:t>
            </w:r>
            <w:r w:rsidRPr="000F1AC2">
              <w:rPr>
                <w:rFonts w:cs="Arial"/>
              </w:rPr>
              <w:br/>
              <w:t xml:space="preserve">w oparciu o technologie TIK (RPO WD, Działanie 3.3. 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i Działanie 3.5)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5. Projekty dot. wyłącznie wykorzystania inteligentnych systemów transportowych (ITS) – (RPO WD,   Działanie 3.4)</w:t>
            </w:r>
          </w:p>
          <w:p w:rsidR="0079021C" w:rsidRPr="000F1AC2" w:rsidRDefault="0079021C" w:rsidP="00790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1AC2">
              <w:rPr>
                <w:rFonts w:cs="Arial"/>
              </w:rPr>
              <w:t>6. Projekty dot. zapewnienia odpowiednich narzędzi TIK wspomagających proces uczenia (RPO WD OP 7)</w:t>
            </w:r>
          </w:p>
          <w:p w:rsidR="00277ABB" w:rsidRPr="004F5E8C" w:rsidRDefault="00277ABB" w:rsidP="004F5E8C">
            <w:pPr>
              <w:spacing w:before="30" w:after="3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37D92" w:rsidRPr="00737D92" w:rsidTr="006D7C1A">
        <w:tc>
          <w:tcPr>
            <w:tcW w:w="534" w:type="dxa"/>
          </w:tcPr>
          <w:p w:rsidR="00424DF6" w:rsidRPr="00737D92" w:rsidRDefault="009E7233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37D92">
              <w:rPr>
                <w:rFonts w:cs="Calibri"/>
                <w:b/>
                <w:bCs/>
              </w:rPr>
              <w:lastRenderedPageBreak/>
              <w:t>4</w:t>
            </w:r>
            <w:r w:rsidR="00424DF6" w:rsidRPr="00737D92">
              <w:rPr>
                <w:rFonts w:cs="Calibri"/>
                <w:b/>
                <w:bCs/>
              </w:rPr>
              <w:t xml:space="preserve">. </w:t>
            </w:r>
          </w:p>
        </w:tc>
        <w:tc>
          <w:tcPr>
            <w:tcW w:w="2268" w:type="dxa"/>
          </w:tcPr>
          <w:p w:rsidR="00424DF6" w:rsidRPr="00737D92" w:rsidRDefault="00424DF6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37D92">
              <w:rPr>
                <w:rFonts w:cs="Calibri"/>
                <w:b/>
                <w:bCs/>
              </w:rPr>
              <w:t xml:space="preserve">Typy beneficjentów: </w:t>
            </w:r>
          </w:p>
        </w:tc>
        <w:tc>
          <w:tcPr>
            <w:tcW w:w="7494" w:type="dxa"/>
          </w:tcPr>
          <w:p w:rsidR="000C3B49" w:rsidRPr="006C76FD" w:rsidRDefault="000C3B49" w:rsidP="000C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6C76FD">
              <w:rPr>
                <w:b/>
              </w:rPr>
              <w:t xml:space="preserve">Wsparcie udzielane będzie beneficjentom realizującym przedsięwzięcia na terenie Wrocławskiego Obszaru Funkcjonalnego określonego w Strategii ZIT </w:t>
            </w:r>
            <w:proofErr w:type="spellStart"/>
            <w:r w:rsidRPr="006C76FD">
              <w:rPr>
                <w:b/>
              </w:rPr>
              <w:t>WrOF</w:t>
            </w:r>
            <w:proofErr w:type="spellEnd"/>
            <w:r w:rsidRPr="006C76FD">
              <w:rPr>
                <w:b/>
              </w:rPr>
              <w:t>.</w:t>
            </w:r>
          </w:p>
          <w:p w:rsidR="000C3B49" w:rsidRDefault="000C3B49" w:rsidP="00067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06751C" w:rsidRPr="00737D92" w:rsidRDefault="0006751C" w:rsidP="00067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37D92">
              <w:rPr>
                <w:rFonts w:cs="Calibri"/>
              </w:rPr>
              <w:t xml:space="preserve">O dofinansowanie w ramach konkursu mogą ubiegać się następujące typy beneficjentów: 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jednostki samorządu terytorialnego, ich związki i stowarzyszenia;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 xml:space="preserve">jednostki organizacyjne </w:t>
            </w:r>
            <w:proofErr w:type="spellStart"/>
            <w:r w:rsidRPr="00737D92">
              <w:rPr>
                <w:rFonts w:asciiTheme="minorHAnsi" w:eastAsia="TTE1ABE920t00" w:hAnsiTheme="minorHAnsi" w:cs="Arial"/>
                <w:szCs w:val="22"/>
              </w:rPr>
              <w:t>jst</w:t>
            </w:r>
            <w:proofErr w:type="spellEnd"/>
            <w:r w:rsidRPr="00737D92">
              <w:rPr>
                <w:rFonts w:asciiTheme="minorHAnsi" w:eastAsia="TTE1ABE920t00" w:hAnsiTheme="minorHAnsi" w:cs="Arial"/>
                <w:szCs w:val="22"/>
              </w:rPr>
              <w:t>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kościoły, związki wyznaniowe oraz osoby prawne kościołów i związków wyznaniowych;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 xml:space="preserve">podmioty lecznicze działające w publicznym systemie opieki zdrowotnej; 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 xml:space="preserve">instytucje kultury, ich związki i porozumienia; 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organizacje pozarządowe (w tym organizacje turystyczne oraz LGD);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uczelnie/szkoły wyższe, ich związki i porozumienia;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jednostki naukowe;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jednostki badawczo-rozwojowe;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służby zapewniające bezpieczeństwo publiczne;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jednostki organizacyjne Służby Więziennej;</w:t>
            </w:r>
          </w:p>
          <w:p w:rsidR="001664FE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 xml:space="preserve">jednostki sektora finansów publicznych, inne niż wymienione powyżej – dla projektów o zasięgu regionalnym; </w:t>
            </w:r>
          </w:p>
          <w:p w:rsidR="004640F4" w:rsidRPr="00737D92" w:rsidRDefault="001664FE" w:rsidP="001664FE">
            <w:pPr>
              <w:pStyle w:val="Akapitzlist"/>
              <w:numPr>
                <w:ilvl w:val="0"/>
                <w:numId w:val="6"/>
              </w:numPr>
              <w:spacing w:before="0"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737D92">
              <w:rPr>
                <w:rFonts w:asciiTheme="minorHAnsi" w:eastAsia="TTE1ABE920t00" w:hAnsiTheme="minorHAnsi" w:cs="Arial"/>
                <w:szCs w:val="22"/>
              </w:rPr>
              <w:t>porozumienia ww. podmiotów.</w:t>
            </w:r>
          </w:p>
        </w:tc>
      </w:tr>
      <w:tr w:rsidR="00737D92" w:rsidRPr="00737D92" w:rsidTr="006D7C1A">
        <w:tc>
          <w:tcPr>
            <w:tcW w:w="534" w:type="dxa"/>
          </w:tcPr>
          <w:p w:rsidR="00424DF6" w:rsidRPr="00737D92" w:rsidRDefault="005F3E73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737D92">
              <w:rPr>
                <w:rFonts w:cs="Calibri"/>
                <w:b/>
                <w:bCs/>
              </w:rPr>
              <w:t>5</w:t>
            </w:r>
            <w:r w:rsidR="0089254A" w:rsidRPr="00737D92">
              <w:rPr>
                <w:rFonts w:cs="Calibri"/>
                <w:b/>
                <w:bCs/>
              </w:rPr>
              <w:t>.</w:t>
            </w:r>
          </w:p>
        </w:tc>
        <w:tc>
          <w:tcPr>
            <w:tcW w:w="2268" w:type="dxa"/>
          </w:tcPr>
          <w:p w:rsidR="0089254A" w:rsidRPr="00737D92" w:rsidRDefault="0089254A" w:rsidP="0015111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Kwota przeznaczona na dofinansowanie projektów </w:t>
            </w:r>
            <w:r w:rsidR="00C04E00"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br/>
            </w: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w konkursie: </w:t>
            </w:r>
          </w:p>
          <w:p w:rsidR="00424DF6" w:rsidRPr="00737D92" w:rsidRDefault="00424DF6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494" w:type="dxa"/>
          </w:tcPr>
          <w:p w:rsidR="0006751C" w:rsidRPr="00737D92" w:rsidRDefault="0006751C" w:rsidP="00067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37D92">
              <w:rPr>
                <w:rFonts w:cs="Calibri"/>
              </w:rPr>
              <w:t>Alokacja w ramach konkursu</w:t>
            </w:r>
            <w:r w:rsidRPr="00737D92">
              <w:t xml:space="preserve"> wynosi</w:t>
            </w:r>
            <w:r w:rsidRPr="00737D92">
              <w:rPr>
                <w:rFonts w:cs="Calibri"/>
              </w:rPr>
              <w:t xml:space="preserve"> - </w:t>
            </w:r>
            <w:r w:rsidR="00076377" w:rsidRPr="00076377">
              <w:rPr>
                <w:rFonts w:cs="Calibri"/>
                <w:b/>
              </w:rPr>
              <w:t>9 400 000</w:t>
            </w:r>
            <w:r w:rsidR="00076377" w:rsidRPr="00076377">
              <w:rPr>
                <w:rFonts w:cs="Calibri"/>
              </w:rPr>
              <w:t xml:space="preserve"> </w:t>
            </w:r>
            <w:r w:rsidRPr="00737D92">
              <w:rPr>
                <w:rFonts w:cs="Calibri"/>
                <w:b/>
              </w:rPr>
              <w:t xml:space="preserve">Euro, tj. </w:t>
            </w:r>
            <w:r w:rsidR="00076377">
              <w:rPr>
                <w:rFonts w:cs="Calibri"/>
                <w:b/>
              </w:rPr>
              <w:t>40 073 140</w:t>
            </w:r>
            <w:r w:rsidR="0001230D" w:rsidRPr="00737D92">
              <w:rPr>
                <w:rFonts w:cs="Calibri"/>
                <w:b/>
              </w:rPr>
              <w:t xml:space="preserve">                       </w:t>
            </w:r>
            <w:r w:rsidRPr="00737D92">
              <w:rPr>
                <w:rFonts w:cs="Calibri"/>
                <w:b/>
              </w:rPr>
              <w:t>PLN</w:t>
            </w:r>
            <w:r w:rsidRPr="00737D92">
              <w:rPr>
                <w:rFonts w:cs="Calibri"/>
              </w:rPr>
              <w:t>.</w:t>
            </w:r>
          </w:p>
          <w:p w:rsidR="0039785B" w:rsidRPr="00737D92" w:rsidRDefault="0039785B" w:rsidP="00397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39785B" w:rsidRPr="00737D92" w:rsidRDefault="0039785B" w:rsidP="00397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  <w:r w:rsidRPr="00737D92">
              <w:rPr>
                <w:rFonts w:cs="MS Sans Serif"/>
              </w:rPr>
              <w:t xml:space="preserve">Alokacja przeliczona po kursie Europejskiego Banku Centralnego (EBC) obowiązującym w </w:t>
            </w:r>
            <w:r w:rsidR="0001230D" w:rsidRPr="00737D92">
              <w:rPr>
                <w:rFonts w:cs="MS Sans Serif"/>
              </w:rPr>
              <w:t>grudniu</w:t>
            </w:r>
            <w:r w:rsidRPr="00737D92">
              <w:rPr>
                <w:rFonts w:cs="MS Sans Serif"/>
              </w:rPr>
              <w:t xml:space="preserve"> 2015 r., tj. 1 euro = </w:t>
            </w:r>
            <w:r w:rsidR="0001230D" w:rsidRPr="00737D92">
              <w:rPr>
                <w:rFonts w:cs="MS Sans Serif"/>
                <w:b/>
              </w:rPr>
              <w:t>4,2631 PLN</w:t>
            </w:r>
            <w:r w:rsidRPr="00737D92">
              <w:rPr>
                <w:rFonts w:cs="MS Sans Serif"/>
              </w:rPr>
              <w:t xml:space="preserve">. </w:t>
            </w:r>
          </w:p>
          <w:p w:rsidR="0039785B" w:rsidRPr="00737D92" w:rsidRDefault="0039785B" w:rsidP="00397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</w:p>
          <w:p w:rsidR="002872B3" w:rsidRPr="00737D92" w:rsidRDefault="0039785B" w:rsidP="00CE110D">
            <w:pPr>
              <w:spacing w:after="0" w:line="240" w:lineRule="auto"/>
              <w:jc w:val="both"/>
              <w:rPr>
                <w:rFonts w:cs="Calibri"/>
              </w:rPr>
            </w:pPr>
            <w:r w:rsidRPr="00737D92">
              <w:t xml:space="preserve">Ze względu na kurs euro limit dostępnych środków może ulec zmianie. Z tego </w:t>
            </w:r>
            <w:r w:rsidRPr="00737D92">
              <w:lastRenderedPageBreak/>
              <w:t>powodu dokładna kwota dofinansowania zostanie określona na etapie</w:t>
            </w:r>
            <w:r w:rsidR="00CE110D">
              <w:t xml:space="preserve"> </w:t>
            </w:r>
            <w:r w:rsidR="00CE110D" w:rsidRPr="0005167A">
              <w:t>zatwierdzania Listy ocenionych projektów.</w:t>
            </w:r>
            <w:r w:rsidR="00CE110D" w:rsidRPr="000F1AC2">
              <w:t xml:space="preserve"> </w:t>
            </w:r>
            <w:r w:rsidRPr="00737D92">
              <w:t xml:space="preserve"> </w:t>
            </w:r>
          </w:p>
        </w:tc>
      </w:tr>
      <w:tr w:rsidR="00737D92" w:rsidRPr="00737D92" w:rsidTr="006D7C1A">
        <w:tc>
          <w:tcPr>
            <w:tcW w:w="534" w:type="dxa"/>
          </w:tcPr>
          <w:p w:rsidR="00E766EE" w:rsidRPr="00737D92" w:rsidRDefault="005F3E73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737D92">
              <w:rPr>
                <w:rFonts w:cs="Calibri"/>
                <w:b/>
                <w:bCs/>
              </w:rPr>
              <w:lastRenderedPageBreak/>
              <w:t>6</w:t>
            </w:r>
            <w:r w:rsidR="00A60962" w:rsidRPr="00737D92">
              <w:rPr>
                <w:rFonts w:cs="Calibri"/>
                <w:b/>
                <w:bCs/>
              </w:rPr>
              <w:t>.</w:t>
            </w:r>
          </w:p>
        </w:tc>
        <w:tc>
          <w:tcPr>
            <w:tcW w:w="2268" w:type="dxa"/>
          </w:tcPr>
          <w:p w:rsidR="00E766EE" w:rsidRPr="00737D92" w:rsidRDefault="00E766EE" w:rsidP="00151119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Minimalna wartość projektu:</w:t>
            </w:r>
          </w:p>
        </w:tc>
        <w:tc>
          <w:tcPr>
            <w:tcW w:w="7494" w:type="dxa"/>
          </w:tcPr>
          <w:p w:rsidR="0001230D" w:rsidRPr="00737D92" w:rsidRDefault="0001230D" w:rsidP="00151119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737D92">
              <w:rPr>
                <w:rFonts w:cs="Arial"/>
              </w:rPr>
              <w:t xml:space="preserve">Minimalna całkowita wartość projektu: </w:t>
            </w:r>
            <w:r w:rsidRPr="00737D92">
              <w:rPr>
                <w:rFonts w:cs="Arial"/>
                <w:b/>
              </w:rPr>
              <w:t>50 tys. PLN.</w:t>
            </w:r>
          </w:p>
          <w:p w:rsidR="00FC189B" w:rsidRPr="00737D92" w:rsidRDefault="00FC189B" w:rsidP="00151119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737D92">
              <w:rPr>
                <w:rFonts w:cs="Arial"/>
              </w:rPr>
              <w:t xml:space="preserve">Minimalna całkowita wartość projektu dla projektów partnerskich: </w:t>
            </w:r>
            <w:r w:rsidRPr="00737D92">
              <w:rPr>
                <w:rFonts w:cs="Arial"/>
                <w:b/>
              </w:rPr>
              <w:t>100 tys. PLN.</w:t>
            </w:r>
          </w:p>
        </w:tc>
      </w:tr>
      <w:tr w:rsidR="00E766EE" w:rsidRPr="00151119" w:rsidTr="006D7C1A">
        <w:tc>
          <w:tcPr>
            <w:tcW w:w="534" w:type="dxa"/>
          </w:tcPr>
          <w:p w:rsidR="00E766EE" w:rsidRPr="00151119" w:rsidRDefault="005F3E73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  <w:r w:rsidR="00A60962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E766EE" w:rsidRPr="00737D92" w:rsidRDefault="00E766EE" w:rsidP="00E766EE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Maksymalna wartość projektu:</w:t>
            </w:r>
          </w:p>
        </w:tc>
        <w:tc>
          <w:tcPr>
            <w:tcW w:w="7494" w:type="dxa"/>
          </w:tcPr>
          <w:p w:rsidR="00DE51F0" w:rsidRPr="00737D92" w:rsidRDefault="00FC189B" w:rsidP="00DC1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737D92">
              <w:rPr>
                <w:rFonts w:cs="Arial"/>
              </w:rPr>
              <w:t>Nie dotyczy.</w:t>
            </w:r>
          </w:p>
          <w:p w:rsidR="007B0A0A" w:rsidRPr="00737D92" w:rsidRDefault="007B0A0A" w:rsidP="00067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37D92" w:rsidRPr="00737D92" w:rsidTr="006D7C1A">
        <w:tc>
          <w:tcPr>
            <w:tcW w:w="534" w:type="dxa"/>
          </w:tcPr>
          <w:p w:rsidR="00424DF6" w:rsidRPr="00737D92" w:rsidRDefault="005F3E73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737D92">
              <w:rPr>
                <w:rFonts w:cs="Calibri"/>
                <w:b/>
                <w:bCs/>
              </w:rPr>
              <w:t>8</w:t>
            </w:r>
            <w:r w:rsidR="0089254A" w:rsidRPr="00737D92">
              <w:rPr>
                <w:rFonts w:cs="Calibri"/>
                <w:b/>
                <w:bCs/>
              </w:rPr>
              <w:t>.</w:t>
            </w:r>
          </w:p>
        </w:tc>
        <w:tc>
          <w:tcPr>
            <w:tcW w:w="2268" w:type="dxa"/>
          </w:tcPr>
          <w:p w:rsidR="0089254A" w:rsidRPr="00737D92" w:rsidRDefault="0089254A" w:rsidP="0015111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Maksymalny dopuszczalny poziom dofinansowania projektu lub maksymalna dopuszczalna kwota do dofinansowania projektu: </w:t>
            </w:r>
          </w:p>
          <w:p w:rsidR="00424DF6" w:rsidRPr="00737D92" w:rsidRDefault="00424DF6" w:rsidP="001511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494" w:type="dxa"/>
          </w:tcPr>
          <w:p w:rsidR="00737D92" w:rsidRPr="00737D92" w:rsidRDefault="00737D92" w:rsidP="00737D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 xml:space="preserve">Poziom dofinansowania UE na poziomie projektu wynosi: </w:t>
            </w:r>
          </w:p>
          <w:p w:rsidR="00737D92" w:rsidRPr="00737D92" w:rsidRDefault="00737D92" w:rsidP="00737D92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 xml:space="preserve">W przypadku projektów nieobjętych pomocą publiczną – 85% kosztów kwalifikowalnych; </w:t>
            </w:r>
          </w:p>
          <w:p w:rsidR="00737D92" w:rsidRPr="00737D92" w:rsidRDefault="00737D92" w:rsidP="00737D92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>W przypadku projektów objętych pomocą publiczną:</w:t>
            </w:r>
          </w:p>
          <w:p w:rsidR="00737D92" w:rsidRPr="00737D92" w:rsidRDefault="00737D92" w:rsidP="00737D92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737D92">
              <w:rPr>
                <w:rFonts w:ascii="Calibri" w:eastAsiaTheme="minorHAnsi" w:hAnsi="Calibri" w:cs="Calibri"/>
                <w:szCs w:val="22"/>
                <w:lang w:eastAsia="en-US"/>
              </w:rPr>
              <w:t>w rozumieniu Rozporządzenia Ministra Infrastruktury i Rozwoju z dnia 3 września 2015 r. w sprawie udzielania regionalnej pomocy inwestycyjnej w ramach regionalnych programów operacyjnych na lata 2014–2020</w:t>
            </w:r>
          </w:p>
          <w:p w:rsidR="00737D92" w:rsidRDefault="00737D92" w:rsidP="00737D92">
            <w:pPr>
              <w:spacing w:after="0"/>
              <w:jc w:val="both"/>
              <w:rPr>
                <w:rFonts w:ascii="Calibri" w:hAnsi="Calibri" w:cs="Calibri"/>
              </w:rPr>
            </w:pPr>
          </w:p>
          <w:p w:rsidR="00737D92" w:rsidRPr="00737D92" w:rsidRDefault="00737D92" w:rsidP="00737D92">
            <w:pPr>
              <w:jc w:val="both"/>
              <w:rPr>
                <w:rFonts w:ascii="Calibri" w:hAnsi="Calibri" w:cs="Calibri"/>
              </w:rPr>
            </w:pPr>
            <w:r w:rsidRPr="00737D92">
              <w:rPr>
                <w:rFonts w:ascii="Calibri" w:hAnsi="Calibri" w:cs="Calibri"/>
              </w:rPr>
              <w:t>Intensywność wsparcia dla poszczególnych beneficjentów:</w:t>
            </w:r>
          </w:p>
          <w:p w:rsidR="00737D92" w:rsidRPr="00737D92" w:rsidRDefault="00737D92" w:rsidP="00737D92">
            <w:pPr>
              <w:pStyle w:val="Akapitzlist"/>
              <w:numPr>
                <w:ilvl w:val="0"/>
                <w:numId w:val="26"/>
              </w:numPr>
              <w:spacing w:before="0"/>
              <w:jc w:val="both"/>
              <w:rPr>
                <w:rFonts w:ascii="Calibri" w:hAnsi="Calibri" w:cs="Calibri"/>
              </w:rPr>
            </w:pPr>
            <w:r w:rsidRPr="00737D92">
              <w:rPr>
                <w:rFonts w:ascii="Calibri" w:hAnsi="Calibri" w:cs="Calibri"/>
              </w:rPr>
              <w:t xml:space="preserve">dla mikro i małych przedsiębiorców–do 45% wydatków kwalifikujących się do objęcia wsparciem; </w:t>
            </w:r>
          </w:p>
          <w:p w:rsidR="00737D92" w:rsidRDefault="00737D92" w:rsidP="00737D92">
            <w:pPr>
              <w:pStyle w:val="Akapitzlist"/>
              <w:numPr>
                <w:ilvl w:val="0"/>
                <w:numId w:val="26"/>
              </w:numPr>
              <w:spacing w:before="0"/>
              <w:jc w:val="both"/>
              <w:rPr>
                <w:rFonts w:ascii="Calibri" w:hAnsi="Calibri" w:cs="Calibri"/>
              </w:rPr>
            </w:pPr>
            <w:r w:rsidRPr="00737D92">
              <w:rPr>
                <w:rFonts w:ascii="Calibri" w:hAnsi="Calibri" w:cs="Calibri"/>
              </w:rPr>
              <w:t>dla średnich przedsiębiorców–do  35% wydatków kwalifikujących się do objęcia wsparciem;</w:t>
            </w:r>
          </w:p>
          <w:p w:rsidR="00A934A1" w:rsidRPr="00A934A1" w:rsidRDefault="00A934A1" w:rsidP="00A934A1">
            <w:pPr>
              <w:pStyle w:val="Akapitzlist"/>
              <w:numPr>
                <w:ilvl w:val="0"/>
                <w:numId w:val="26"/>
              </w:numPr>
              <w:spacing w:before="0"/>
              <w:rPr>
                <w:rFonts w:ascii="Calibri" w:hAnsi="Calibri" w:cs="Calibri"/>
              </w:rPr>
            </w:pPr>
            <w:r w:rsidRPr="00A934A1">
              <w:rPr>
                <w:rFonts w:ascii="Calibri" w:hAnsi="Calibri" w:cs="Calibri"/>
              </w:rPr>
              <w:t>dla dużych przedsiębiorców–do  25% wydatków kwalifikujących się do objęcia wsparciem</w:t>
            </w:r>
          </w:p>
          <w:p w:rsidR="00737D92" w:rsidRPr="00737D92" w:rsidRDefault="00737D92" w:rsidP="00737D92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737D92">
              <w:rPr>
                <w:rFonts w:ascii="Calibri" w:eastAsiaTheme="minorHAnsi" w:hAnsi="Calibri" w:cs="Calibri"/>
                <w:szCs w:val="22"/>
                <w:lang w:eastAsia="en-US"/>
              </w:rPr>
              <w:t>w rozumieniu Rozporządzenia Ministra Infrastruktury i Rozwoju z dnia 28 sierpnia 2015 r. w sprawie udzielania pomocy inwestycyjnej na kulturę i zachowanie dziedzictwa kulturowego w ramach regionalnych programów operacyjnych na lata 2014-2020:</w:t>
            </w:r>
          </w:p>
          <w:p w:rsidR="00737D92" w:rsidRPr="00737D92" w:rsidRDefault="00737D92" w:rsidP="00737D9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737D92" w:rsidRPr="00737D92" w:rsidRDefault="00737D92" w:rsidP="00737D92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>nieprzekraczającą 1 mln EUR (kwoty pomocy) - 80 % kosztów kwalifikowalnych;</w:t>
            </w:r>
          </w:p>
          <w:p w:rsidR="00737D92" w:rsidRPr="00737D92" w:rsidRDefault="00737D92" w:rsidP="00737D92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737D92" w:rsidRPr="00737D92" w:rsidRDefault="00737D92" w:rsidP="00737D92">
            <w:pPr>
              <w:pStyle w:val="Default"/>
              <w:numPr>
                <w:ilvl w:val="0"/>
                <w:numId w:val="25"/>
              </w:numPr>
              <w:jc w:val="both"/>
              <w:rPr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 xml:space="preserve">dla pozostałych projektów kwota pomocy nie przekracza różnicy między kosztami kwalifikowalnymi a zyskiem operacyjnym z inwestycji. Zysk operacyjny odlicza się od kosztów kwalifikowalnych </w:t>
            </w:r>
            <w:r w:rsidRPr="00737D92">
              <w:rPr>
                <w:i/>
                <w:iCs/>
                <w:color w:val="auto"/>
                <w:sz w:val="22"/>
                <w:szCs w:val="22"/>
              </w:rPr>
              <w:t xml:space="preserve">ex </w:t>
            </w:r>
            <w:proofErr w:type="spellStart"/>
            <w:r w:rsidRPr="00737D92">
              <w:rPr>
                <w:i/>
                <w:iCs/>
                <w:color w:val="auto"/>
                <w:sz w:val="22"/>
                <w:szCs w:val="22"/>
              </w:rPr>
              <w:t>ante</w:t>
            </w:r>
            <w:proofErr w:type="spellEnd"/>
            <w:r w:rsidRPr="00737D92">
              <w:rPr>
                <w:color w:val="auto"/>
                <w:sz w:val="22"/>
                <w:szCs w:val="22"/>
              </w:rPr>
              <w:t>, na podstawie rozsądnych prognoz, albo przy użyciu mechanizmu wycofania. Operator infrastruktury ma prawo zatrzymać rozsądny zysk przez odnośny okres.</w:t>
            </w:r>
          </w:p>
          <w:p w:rsidR="00737D92" w:rsidRPr="00737D92" w:rsidRDefault="00737D92" w:rsidP="00737D92">
            <w:pPr>
              <w:pStyle w:val="Default"/>
              <w:ind w:left="720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  <w:p w:rsidR="00737D92" w:rsidRPr="00737D92" w:rsidRDefault="00737D92" w:rsidP="00737D92">
            <w:pPr>
              <w:pStyle w:val="Default"/>
              <w:numPr>
                <w:ilvl w:val="0"/>
                <w:numId w:val="20"/>
              </w:numPr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 xml:space="preserve">W przypadku projektu objętego pomocą de </w:t>
            </w:r>
            <w:proofErr w:type="spellStart"/>
            <w:r w:rsidRPr="00737D92">
              <w:rPr>
                <w:color w:val="auto"/>
                <w:sz w:val="22"/>
                <w:szCs w:val="22"/>
              </w:rPr>
              <w:t>minimis</w:t>
            </w:r>
            <w:proofErr w:type="spellEnd"/>
            <w:r w:rsidRPr="00737D92">
              <w:rPr>
                <w:color w:val="auto"/>
                <w:sz w:val="22"/>
                <w:szCs w:val="22"/>
              </w:rPr>
              <w:t xml:space="preserve"> - 85 % kosztów kwalifikowalnych.</w:t>
            </w:r>
          </w:p>
          <w:p w:rsidR="00737D92" w:rsidRPr="00737D92" w:rsidRDefault="00737D92" w:rsidP="005C653C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</w:rPr>
            </w:pPr>
          </w:p>
          <w:p w:rsidR="005C653C" w:rsidRPr="00737D92" w:rsidRDefault="00737D92" w:rsidP="005C653C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</w:rPr>
            </w:pPr>
            <w:r w:rsidRPr="00737D92">
              <w:rPr>
                <w:color w:val="auto"/>
                <w:sz w:val="22"/>
                <w:szCs w:val="22"/>
              </w:rPr>
              <w:t>Wszystkie ww. regulacje dotyczące pomocy publicznej dostępne są na stronie www.funduszeeuropejskie.gov.pl.</w:t>
            </w:r>
          </w:p>
          <w:p w:rsidR="00424DF6" w:rsidRPr="00737D92" w:rsidRDefault="00424DF6" w:rsidP="00737D92">
            <w:pPr>
              <w:pStyle w:val="Default"/>
              <w:ind w:left="720"/>
              <w:jc w:val="both"/>
              <w:rPr>
                <w:color w:val="auto"/>
              </w:rPr>
            </w:pPr>
          </w:p>
        </w:tc>
      </w:tr>
      <w:tr w:rsidR="0089254A" w:rsidRPr="00151119" w:rsidTr="006D7C1A">
        <w:tc>
          <w:tcPr>
            <w:tcW w:w="534" w:type="dxa"/>
          </w:tcPr>
          <w:p w:rsidR="0089254A" w:rsidRPr="00151119" w:rsidRDefault="005F3E73" w:rsidP="005F3E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  <w:r w:rsidR="0089254A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89254A" w:rsidRPr="00151119" w:rsidRDefault="00DA4A3C" w:rsidP="001511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>Mi</w:t>
            </w:r>
            <w:r w:rsidR="0089254A"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nimalny wkład </w:t>
            </w:r>
            <w:r w:rsidR="0089254A"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własny beneficjenta jako % wydatków kwalifikowalnych: </w:t>
            </w:r>
          </w:p>
          <w:p w:rsidR="0089254A" w:rsidRPr="00151119" w:rsidRDefault="0089254A" w:rsidP="0015111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lastRenderedPageBreak/>
              <w:t xml:space="preserve">Minimalny wkład własny beneficjenta na poziomie projektu wynosi: 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lastRenderedPageBreak/>
              <w:t>1.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 xml:space="preserve">W przypadku projektów nieobjętych pomocą publiczną – 15%; 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2.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>W przypadku projektu objętego pomocą publiczną w rozumieniu Rozporządzenie Ministra Infrastruktury i Rozwoju z dnia 3 września 2015 r. w sprawie udzielania regionalnej pomocy inwestycyjnej w ramach regionalnych programów operacyjnych na lata 2014–2020: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•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 xml:space="preserve">dla mikro i małych przedsiębiorców – 55% </w:t>
            </w:r>
          </w:p>
          <w:p w:rsid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•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>dla średnich przedsiębiorców –  65%</w:t>
            </w:r>
          </w:p>
          <w:p w:rsidR="00A934A1" w:rsidRPr="00737D92" w:rsidRDefault="00A934A1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A934A1">
              <w:rPr>
                <w:rFonts w:asciiTheme="minorHAnsi" w:hAnsiTheme="minorHAnsi" w:cs="Calibri"/>
                <w:color w:val="000000"/>
              </w:rPr>
              <w:t>•</w:t>
            </w:r>
            <w:r w:rsidRPr="00A934A1">
              <w:rPr>
                <w:rFonts w:asciiTheme="minorHAnsi" w:hAnsiTheme="minorHAnsi" w:cs="Calibri"/>
                <w:color w:val="000000"/>
              </w:rPr>
              <w:tab/>
              <w:t>dla dużych przedsiębiorstw – do 75 %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Beneficjent pomocy musi wnieść wkład finansowy w wysokości co najmniej 25 % kosztów kwalifikowalnych, pochodzący ze środków własnych lub zewnętrznych źródeł  finansowania,  w  postaci  wolnej  od  wszelkiego  publicznego  wsparcia finansowego.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3.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>W przypadku projektu objętego pomocą publiczną w rozumieniu Rozporządzenia Ministra Infrastruktury i Rozwoju z dnia 28 sierpnia 2015 r. w sprawie udzielania pomocy inwestycyjnej na kulturę i zachowanie dziedzictwa kulturowego w ramach regionalnych programów operacyjnych na lata 2014-2020: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a)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>nieprzekraczającą 1 mln EUR (kwoty pomocy) – 20% kosztów kwalifikowalnych;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b)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>dla pozostałych projektów – w zależności od wyliczeń przeprowadzonych zgodnie z pkt 2 b) z pkt 12 niniejszego regulaminu.</w:t>
            </w:r>
          </w:p>
          <w:p w:rsidR="00737D92" w:rsidRPr="00737D92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4.</w:t>
            </w:r>
            <w:r w:rsidRPr="00737D92">
              <w:rPr>
                <w:rFonts w:asciiTheme="minorHAnsi" w:hAnsiTheme="minorHAnsi" w:cs="Calibri"/>
                <w:color w:val="000000"/>
              </w:rPr>
              <w:tab/>
              <w:t xml:space="preserve">W przypadku projektu objętego pomocą de </w:t>
            </w:r>
            <w:proofErr w:type="spellStart"/>
            <w:r w:rsidRPr="00737D92">
              <w:rPr>
                <w:rFonts w:asciiTheme="minorHAnsi" w:hAnsiTheme="minorHAnsi" w:cs="Calibri"/>
                <w:color w:val="000000"/>
              </w:rPr>
              <w:t>minimis</w:t>
            </w:r>
            <w:proofErr w:type="spellEnd"/>
            <w:r w:rsidRPr="00737D92">
              <w:rPr>
                <w:rFonts w:asciiTheme="minorHAnsi" w:hAnsiTheme="minorHAnsi" w:cs="Calibri"/>
                <w:color w:val="000000"/>
              </w:rPr>
              <w:t xml:space="preserve"> - 15 % kosztów kwalifikowalnych.</w:t>
            </w:r>
          </w:p>
          <w:p w:rsidR="00F63D70" w:rsidRPr="00F63D70" w:rsidRDefault="00737D92" w:rsidP="00D70DB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75"/>
              <w:jc w:val="both"/>
              <w:rPr>
                <w:rFonts w:asciiTheme="minorHAnsi" w:hAnsiTheme="minorHAnsi" w:cs="Calibri"/>
                <w:color w:val="000000"/>
              </w:rPr>
            </w:pPr>
            <w:r w:rsidRPr="00737D92">
              <w:rPr>
                <w:rFonts w:asciiTheme="minorHAnsi" w:hAnsiTheme="minorHAnsi" w:cs="Calibri"/>
                <w:color w:val="000000"/>
              </w:rPr>
              <w:t>Wszystkie ww. regulacje dotyczące pomocy publicznej dostępne są na stronie www.funduszeeuropejskie.gov.pl.</w:t>
            </w:r>
          </w:p>
        </w:tc>
      </w:tr>
      <w:tr w:rsidR="00737D92" w:rsidRPr="00737D92" w:rsidTr="006D7C1A">
        <w:tc>
          <w:tcPr>
            <w:tcW w:w="534" w:type="dxa"/>
          </w:tcPr>
          <w:p w:rsidR="0089254A" w:rsidRPr="00737D92" w:rsidRDefault="0089254A" w:rsidP="005F3E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737D92">
              <w:rPr>
                <w:rFonts w:cs="Calibri"/>
                <w:b/>
                <w:bCs/>
              </w:rPr>
              <w:lastRenderedPageBreak/>
              <w:t>1</w:t>
            </w:r>
            <w:r w:rsidR="005F3E73" w:rsidRPr="00737D92">
              <w:rPr>
                <w:rFonts w:cs="Calibri"/>
                <w:b/>
                <w:bCs/>
              </w:rPr>
              <w:t>0</w:t>
            </w:r>
            <w:r w:rsidRPr="00737D92">
              <w:rPr>
                <w:rFonts w:cs="Calibri"/>
                <w:b/>
                <w:bCs/>
              </w:rPr>
              <w:t>.</w:t>
            </w:r>
          </w:p>
        </w:tc>
        <w:tc>
          <w:tcPr>
            <w:tcW w:w="2268" w:type="dxa"/>
          </w:tcPr>
          <w:p w:rsidR="00DA4A3C" w:rsidRPr="00737D92" w:rsidRDefault="00DA4A3C" w:rsidP="0015111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Termin, miejsce </w:t>
            </w:r>
            <w:r w:rsidR="00C04E00"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br/>
            </w: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 forma składania wniosków o dofinansowanie projektu: </w:t>
            </w:r>
          </w:p>
          <w:p w:rsidR="0089254A" w:rsidRPr="00737D92" w:rsidRDefault="0089254A" w:rsidP="00151119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494" w:type="dxa"/>
          </w:tcPr>
          <w:p w:rsidR="000B0AC6" w:rsidRPr="00737D92" w:rsidRDefault="00715262" w:rsidP="0015111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 w:rsidRPr="00737D92">
              <w:t xml:space="preserve">Wnioskodawca wypełnia wniosek o dofinansowanie za pośrednictwem </w:t>
            </w:r>
            <w:r w:rsidR="000B0AC6" w:rsidRPr="00737D92">
              <w:t>generatora</w:t>
            </w:r>
            <w:r w:rsidR="003D6EF8" w:rsidRPr="00737D92">
              <w:t xml:space="preserve"> - dostępny </w:t>
            </w:r>
            <w:r w:rsidR="003D6EF8" w:rsidRPr="00737D92">
              <w:rPr>
                <w:rFonts w:eastAsia="Calibri" w:cs="Arial"/>
              </w:rPr>
              <w:t xml:space="preserve">na stronie </w:t>
            </w:r>
            <w:hyperlink r:id="rId10" w:history="1">
              <w:r w:rsidR="003D6EF8" w:rsidRPr="00737D92">
                <w:rPr>
                  <w:rFonts w:ascii="Calibri" w:eastAsia="Calibri" w:hAnsi="Calibri" w:cs="Times New Roman"/>
                  <w:u w:val="single"/>
                  <w:lang w:eastAsia="pl-PL"/>
                </w:rPr>
                <w:t>http://gwnd.dolnyslask.pl/</w:t>
              </w:r>
            </w:hyperlink>
            <w:r w:rsidRPr="00737D92">
              <w:t xml:space="preserve"> i przesyła do IOK </w:t>
            </w:r>
            <w:r w:rsidR="000B0AC6" w:rsidRPr="00737D92">
              <w:br/>
            </w:r>
            <w:r w:rsidRPr="00737D92">
              <w:t xml:space="preserve">w ramach niniejszego konkursu </w:t>
            </w:r>
            <w:r w:rsidR="002E5B1F" w:rsidRPr="00737D92">
              <w:t xml:space="preserve">w terminie </w:t>
            </w:r>
          </w:p>
          <w:p w:rsidR="000B0AC6" w:rsidRPr="00737D92" w:rsidRDefault="000B0AC6" w:rsidP="0015111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</w:p>
          <w:p w:rsidR="00141FBD" w:rsidRPr="00737D92" w:rsidRDefault="00715262" w:rsidP="000B0AC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u w:val="single"/>
              </w:rPr>
            </w:pPr>
            <w:r w:rsidRPr="00737D92">
              <w:rPr>
                <w:b/>
                <w:u w:val="single"/>
              </w:rPr>
              <w:t xml:space="preserve">od </w:t>
            </w:r>
            <w:r w:rsidR="005F3E73" w:rsidRPr="00737D92">
              <w:rPr>
                <w:b/>
                <w:u w:val="single"/>
              </w:rPr>
              <w:t xml:space="preserve">godz. 8.00 </w:t>
            </w:r>
            <w:r w:rsidRPr="00737D92">
              <w:rPr>
                <w:b/>
                <w:u w:val="single"/>
              </w:rPr>
              <w:t>d</w:t>
            </w:r>
            <w:r w:rsidR="002E5B1F" w:rsidRPr="00737D92">
              <w:rPr>
                <w:b/>
                <w:u w:val="single"/>
              </w:rPr>
              <w:t xml:space="preserve">nia </w:t>
            </w:r>
            <w:r w:rsidR="003E36BA" w:rsidRPr="00737D92">
              <w:rPr>
                <w:b/>
                <w:u w:val="single"/>
              </w:rPr>
              <w:t>1 lutego</w:t>
            </w:r>
            <w:r w:rsidR="002E5B1F" w:rsidRPr="00737D92">
              <w:rPr>
                <w:b/>
                <w:u w:val="single"/>
              </w:rPr>
              <w:t xml:space="preserve"> 2016 r. do </w:t>
            </w:r>
            <w:r w:rsidR="005F3E73" w:rsidRPr="00737D92">
              <w:rPr>
                <w:b/>
                <w:u w:val="single"/>
              </w:rPr>
              <w:t xml:space="preserve">godz. 15.00 </w:t>
            </w:r>
            <w:r w:rsidR="002E5B1F" w:rsidRPr="00737D92">
              <w:rPr>
                <w:b/>
                <w:u w:val="single"/>
              </w:rPr>
              <w:t xml:space="preserve">dnia </w:t>
            </w:r>
            <w:r w:rsidR="00E42F36">
              <w:rPr>
                <w:b/>
                <w:u w:val="single"/>
              </w:rPr>
              <w:t>31</w:t>
            </w:r>
            <w:bookmarkStart w:id="2" w:name="_GoBack"/>
            <w:bookmarkEnd w:id="2"/>
            <w:r w:rsidRPr="00737D92">
              <w:rPr>
                <w:b/>
                <w:u w:val="single"/>
              </w:rPr>
              <w:t xml:space="preserve"> </w:t>
            </w:r>
            <w:r w:rsidR="003E36BA" w:rsidRPr="00737D92">
              <w:rPr>
                <w:b/>
                <w:u w:val="single"/>
              </w:rPr>
              <w:t>marca</w:t>
            </w:r>
            <w:r w:rsidRPr="00737D92">
              <w:rPr>
                <w:b/>
                <w:u w:val="single"/>
              </w:rPr>
              <w:t xml:space="preserve"> 2016 r.</w:t>
            </w:r>
          </w:p>
          <w:p w:rsidR="000B0AC6" w:rsidRPr="00737D92" w:rsidRDefault="000B0AC6" w:rsidP="000B0AC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u w:val="single"/>
              </w:rPr>
            </w:pPr>
          </w:p>
          <w:p w:rsidR="0089254A" w:rsidRPr="00737D92" w:rsidRDefault="00715262" w:rsidP="000B0AC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</w:rPr>
            </w:pPr>
            <w:r w:rsidRPr="00737D92">
              <w:rPr>
                <w:rFonts w:cs="Arial"/>
              </w:rPr>
              <w:t xml:space="preserve">Wnioski należy składać wyłącznie w formie dokumentu elektronicznego za pośrednictwem </w:t>
            </w:r>
            <w:r w:rsidR="000B0AC6" w:rsidRPr="00737D92">
              <w:rPr>
                <w:rFonts w:cs="Arial"/>
              </w:rPr>
              <w:t>generatora</w:t>
            </w:r>
            <w:r w:rsidRPr="00737D92">
              <w:rPr>
                <w:rFonts w:cs="Arial"/>
              </w:rPr>
              <w:t xml:space="preserve">. </w:t>
            </w:r>
          </w:p>
        </w:tc>
      </w:tr>
      <w:tr w:rsidR="00737D92" w:rsidRPr="00737D92" w:rsidTr="006D7C1A">
        <w:tc>
          <w:tcPr>
            <w:tcW w:w="534" w:type="dxa"/>
          </w:tcPr>
          <w:p w:rsidR="005F3E73" w:rsidRPr="00737D92" w:rsidRDefault="005F3E73" w:rsidP="005F3E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737D92">
              <w:rPr>
                <w:rFonts w:cs="Calibri"/>
                <w:b/>
                <w:bCs/>
              </w:rPr>
              <w:t>11.</w:t>
            </w:r>
          </w:p>
        </w:tc>
        <w:tc>
          <w:tcPr>
            <w:tcW w:w="2268" w:type="dxa"/>
          </w:tcPr>
          <w:p w:rsidR="005F3E73" w:rsidRPr="00737D92" w:rsidRDefault="00DA62AB" w:rsidP="00DA62AB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37D92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Sposób i miejsce udostępnienia regulaminu:</w:t>
            </w:r>
          </w:p>
        </w:tc>
        <w:tc>
          <w:tcPr>
            <w:tcW w:w="7494" w:type="dxa"/>
          </w:tcPr>
          <w:p w:rsidR="005F3E73" w:rsidRPr="00737D92" w:rsidRDefault="005F3E73" w:rsidP="00DA62AB">
            <w:pPr>
              <w:tabs>
                <w:tab w:val="left" w:pos="284"/>
              </w:tabs>
              <w:autoSpaceDE w:val="0"/>
              <w:jc w:val="both"/>
              <w:rPr>
                <w:rFonts w:cs="Calibri"/>
              </w:rPr>
            </w:pPr>
            <w:r w:rsidRPr="00737D92">
              <w:rPr>
                <w:rFonts w:cs="Calibri"/>
              </w:rPr>
              <w:t>Wszystkie kwestie d</w:t>
            </w:r>
            <w:r w:rsidR="00DA62AB" w:rsidRPr="00737D92">
              <w:rPr>
                <w:rFonts w:cs="Calibri"/>
              </w:rPr>
              <w:t xml:space="preserve">otyczące naboru opisane zostały w </w:t>
            </w:r>
            <w:r w:rsidRPr="00737D92">
              <w:rPr>
                <w:rFonts w:cs="Calibri"/>
              </w:rPr>
              <w:t>Regulamin</w:t>
            </w:r>
            <w:r w:rsidR="00DA62AB" w:rsidRPr="00737D92">
              <w:rPr>
                <w:rFonts w:cs="Calibri"/>
              </w:rPr>
              <w:t xml:space="preserve">ie, który dostępny jest </w:t>
            </w:r>
            <w:r w:rsidRPr="00737D92">
              <w:rPr>
                <w:rFonts w:cs="Calibri"/>
              </w:rPr>
              <w:t xml:space="preserve">wraz z załącznikami </w:t>
            </w:r>
            <w:r w:rsidR="00DA62AB" w:rsidRPr="00737D92">
              <w:rPr>
                <w:rFonts w:cs="Calibri"/>
              </w:rPr>
              <w:t xml:space="preserve">na stronie internetowej </w:t>
            </w:r>
            <w:hyperlink r:id="rId11" w:history="1">
              <w:r w:rsidR="00DA62AB" w:rsidRPr="00737D92">
                <w:rPr>
                  <w:rStyle w:val="Hipercze"/>
                  <w:rFonts w:cs="Calibri"/>
                  <w:color w:val="auto"/>
                </w:rPr>
                <w:t>www.rpo.dolnyslask.pl</w:t>
              </w:r>
            </w:hyperlink>
            <w:r w:rsidR="00DA62AB" w:rsidRPr="00737D92">
              <w:rPr>
                <w:rFonts w:cs="Calibri"/>
              </w:rPr>
              <w:t xml:space="preserve">  oraz na portalu Funduszy Europejskich (</w:t>
            </w:r>
            <w:hyperlink r:id="rId12" w:history="1">
              <w:r w:rsidR="00DA62AB" w:rsidRPr="00737D92">
                <w:rPr>
                  <w:rStyle w:val="Hipercze"/>
                  <w:rFonts w:cs="Calibri"/>
                  <w:color w:val="auto"/>
                </w:rPr>
                <w:t>www.funduszeeuropejskie.gov.pl</w:t>
              </w:r>
            </w:hyperlink>
            <w:r w:rsidR="00DA62AB" w:rsidRPr="00737D92">
              <w:rPr>
                <w:rFonts w:cs="Calibri"/>
              </w:rPr>
              <w:t>)</w:t>
            </w:r>
            <w:r w:rsidR="00DA62AB" w:rsidRPr="00737D92">
              <w:t>.</w:t>
            </w:r>
            <w:hyperlink r:id="rId13" w:history="1"/>
          </w:p>
        </w:tc>
      </w:tr>
    </w:tbl>
    <w:p w:rsidR="000F329D" w:rsidRDefault="000F329D" w:rsidP="00DA4A3C">
      <w:pPr>
        <w:pStyle w:val="Default"/>
        <w:rPr>
          <w:b/>
          <w:bCs/>
          <w:sz w:val="22"/>
          <w:szCs w:val="22"/>
        </w:rPr>
      </w:pPr>
    </w:p>
    <w:sectPr w:rsidR="000F329D" w:rsidSect="007B7525"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84" w:rsidRDefault="00B24984" w:rsidP="00E873C4">
      <w:pPr>
        <w:spacing w:after="0" w:line="240" w:lineRule="auto"/>
      </w:pPr>
      <w:r>
        <w:separator/>
      </w:r>
    </w:p>
  </w:endnote>
  <w:endnote w:type="continuationSeparator" w:id="0">
    <w:p w:rsidR="00B24984" w:rsidRDefault="00B24984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TE1ABE9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84" w:rsidRDefault="00B24984" w:rsidP="00E873C4">
      <w:pPr>
        <w:spacing w:after="0" w:line="240" w:lineRule="auto"/>
      </w:pPr>
      <w:r>
        <w:separator/>
      </w:r>
    </w:p>
  </w:footnote>
  <w:footnote w:type="continuationSeparator" w:id="0">
    <w:p w:rsidR="00B24984" w:rsidRDefault="00B24984" w:rsidP="00E873C4">
      <w:pPr>
        <w:spacing w:after="0" w:line="240" w:lineRule="auto"/>
      </w:pPr>
      <w:r>
        <w:continuationSeparator/>
      </w:r>
    </w:p>
  </w:footnote>
  <w:footnote w:id="1">
    <w:p w:rsidR="004F5E8C" w:rsidRDefault="004F5E8C" w:rsidP="004F5E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7459">
        <w:t>w rozumieniu ustawy z dnia 6 września 2001 r. o dostępie do informacji publicznej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AB14B0B"/>
    <w:multiLevelType w:val="hybridMultilevel"/>
    <w:tmpl w:val="BB8ED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A41AA"/>
    <w:multiLevelType w:val="hybridMultilevel"/>
    <w:tmpl w:val="712E4A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6E56310E"/>
    <w:multiLevelType w:val="hybridMultilevel"/>
    <w:tmpl w:val="47DE8454"/>
    <w:lvl w:ilvl="0" w:tplc="041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9"/>
  </w:num>
  <w:num w:numId="5">
    <w:abstractNumId w:val="2"/>
  </w:num>
  <w:num w:numId="6">
    <w:abstractNumId w:val="23"/>
  </w:num>
  <w:num w:numId="7">
    <w:abstractNumId w:val="4"/>
  </w:num>
  <w:num w:numId="8">
    <w:abstractNumId w:val="8"/>
  </w:num>
  <w:num w:numId="9">
    <w:abstractNumId w:val="20"/>
  </w:num>
  <w:num w:numId="10">
    <w:abstractNumId w:val="11"/>
  </w:num>
  <w:num w:numId="11">
    <w:abstractNumId w:val="16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0"/>
  </w:num>
  <w:num w:numId="17">
    <w:abstractNumId w:val="25"/>
  </w:num>
  <w:num w:numId="18">
    <w:abstractNumId w:val="13"/>
  </w:num>
  <w:num w:numId="19">
    <w:abstractNumId w:val="1"/>
  </w:num>
  <w:num w:numId="20">
    <w:abstractNumId w:val="12"/>
  </w:num>
  <w:num w:numId="21">
    <w:abstractNumId w:val="14"/>
  </w:num>
  <w:num w:numId="22">
    <w:abstractNumId w:val="24"/>
  </w:num>
  <w:num w:numId="23">
    <w:abstractNumId w:val="10"/>
  </w:num>
  <w:num w:numId="24">
    <w:abstractNumId w:val="22"/>
  </w:num>
  <w:num w:numId="25">
    <w:abstractNumId w:val="18"/>
  </w:num>
  <w:num w:numId="2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4"/>
    <w:rsid w:val="0001230D"/>
    <w:rsid w:val="0004133F"/>
    <w:rsid w:val="000552B0"/>
    <w:rsid w:val="0006751C"/>
    <w:rsid w:val="00067A0F"/>
    <w:rsid w:val="00076377"/>
    <w:rsid w:val="000763EC"/>
    <w:rsid w:val="00083567"/>
    <w:rsid w:val="000B0AC6"/>
    <w:rsid w:val="000C10A2"/>
    <w:rsid w:val="000C3B49"/>
    <w:rsid w:val="000C47BE"/>
    <w:rsid w:val="000E092B"/>
    <w:rsid w:val="000E2E3A"/>
    <w:rsid w:val="000E7206"/>
    <w:rsid w:val="000F329D"/>
    <w:rsid w:val="00101E95"/>
    <w:rsid w:val="0010374F"/>
    <w:rsid w:val="00124CCA"/>
    <w:rsid w:val="00141FBD"/>
    <w:rsid w:val="00151119"/>
    <w:rsid w:val="00163C1F"/>
    <w:rsid w:val="001664FE"/>
    <w:rsid w:val="001741B3"/>
    <w:rsid w:val="00203AEB"/>
    <w:rsid w:val="002049F3"/>
    <w:rsid w:val="00216D57"/>
    <w:rsid w:val="002366CF"/>
    <w:rsid w:val="002368A3"/>
    <w:rsid w:val="002479B3"/>
    <w:rsid w:val="00255ABE"/>
    <w:rsid w:val="00263D0C"/>
    <w:rsid w:val="002771D8"/>
    <w:rsid w:val="00277ABB"/>
    <w:rsid w:val="00284BCE"/>
    <w:rsid w:val="002872B3"/>
    <w:rsid w:val="002A02F4"/>
    <w:rsid w:val="002B4B1B"/>
    <w:rsid w:val="002B5686"/>
    <w:rsid w:val="002B7A29"/>
    <w:rsid w:val="002D184C"/>
    <w:rsid w:val="002D6AE8"/>
    <w:rsid w:val="002E5B1F"/>
    <w:rsid w:val="00300E2C"/>
    <w:rsid w:val="00320901"/>
    <w:rsid w:val="00331C42"/>
    <w:rsid w:val="00344EF4"/>
    <w:rsid w:val="00364F8A"/>
    <w:rsid w:val="00372F5E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E36BA"/>
    <w:rsid w:val="003F1BA7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4183"/>
    <w:rsid w:val="004D6188"/>
    <w:rsid w:val="004E2E01"/>
    <w:rsid w:val="004F4D56"/>
    <w:rsid w:val="004F5E8C"/>
    <w:rsid w:val="00514909"/>
    <w:rsid w:val="005261AF"/>
    <w:rsid w:val="00530F60"/>
    <w:rsid w:val="0053485A"/>
    <w:rsid w:val="005415B5"/>
    <w:rsid w:val="0055277C"/>
    <w:rsid w:val="0056015A"/>
    <w:rsid w:val="00565A63"/>
    <w:rsid w:val="00566BA6"/>
    <w:rsid w:val="00571FD0"/>
    <w:rsid w:val="005C6111"/>
    <w:rsid w:val="005C653C"/>
    <w:rsid w:val="005D1AEB"/>
    <w:rsid w:val="005D67D6"/>
    <w:rsid w:val="005F3E73"/>
    <w:rsid w:val="00600EB8"/>
    <w:rsid w:val="00613B03"/>
    <w:rsid w:val="00634D48"/>
    <w:rsid w:val="00644434"/>
    <w:rsid w:val="006762E1"/>
    <w:rsid w:val="00683BC9"/>
    <w:rsid w:val="006928EA"/>
    <w:rsid w:val="006A1BF0"/>
    <w:rsid w:val="006B0BAB"/>
    <w:rsid w:val="006B5689"/>
    <w:rsid w:val="006D7C1A"/>
    <w:rsid w:val="00701A7D"/>
    <w:rsid w:val="0071078C"/>
    <w:rsid w:val="00715262"/>
    <w:rsid w:val="00737D92"/>
    <w:rsid w:val="007556F0"/>
    <w:rsid w:val="007564BC"/>
    <w:rsid w:val="007625CF"/>
    <w:rsid w:val="00775652"/>
    <w:rsid w:val="0079021C"/>
    <w:rsid w:val="007A06B8"/>
    <w:rsid w:val="007B042A"/>
    <w:rsid w:val="007B0A0A"/>
    <w:rsid w:val="007B7525"/>
    <w:rsid w:val="007D5FE3"/>
    <w:rsid w:val="007E0AA1"/>
    <w:rsid w:val="007E4E1C"/>
    <w:rsid w:val="007E7954"/>
    <w:rsid w:val="007F2804"/>
    <w:rsid w:val="007F3D9A"/>
    <w:rsid w:val="007F45E9"/>
    <w:rsid w:val="007F7945"/>
    <w:rsid w:val="00805E31"/>
    <w:rsid w:val="0081019B"/>
    <w:rsid w:val="00850017"/>
    <w:rsid w:val="008600F3"/>
    <w:rsid w:val="00863524"/>
    <w:rsid w:val="008640F6"/>
    <w:rsid w:val="0089254A"/>
    <w:rsid w:val="00892CB4"/>
    <w:rsid w:val="008E35D3"/>
    <w:rsid w:val="008E5657"/>
    <w:rsid w:val="008F4AAF"/>
    <w:rsid w:val="00916F84"/>
    <w:rsid w:val="00956536"/>
    <w:rsid w:val="00956C47"/>
    <w:rsid w:val="00961B8B"/>
    <w:rsid w:val="00972D12"/>
    <w:rsid w:val="00983603"/>
    <w:rsid w:val="00991FEC"/>
    <w:rsid w:val="009C095F"/>
    <w:rsid w:val="009E1832"/>
    <w:rsid w:val="009E443F"/>
    <w:rsid w:val="009E5231"/>
    <w:rsid w:val="009E7233"/>
    <w:rsid w:val="009F540F"/>
    <w:rsid w:val="00A0659C"/>
    <w:rsid w:val="00A0779F"/>
    <w:rsid w:val="00A24988"/>
    <w:rsid w:val="00A52334"/>
    <w:rsid w:val="00A57BD5"/>
    <w:rsid w:val="00A60962"/>
    <w:rsid w:val="00A675F0"/>
    <w:rsid w:val="00A87906"/>
    <w:rsid w:val="00A934A1"/>
    <w:rsid w:val="00AA421A"/>
    <w:rsid w:val="00AB4FBA"/>
    <w:rsid w:val="00AB5956"/>
    <w:rsid w:val="00AC43B1"/>
    <w:rsid w:val="00AD3892"/>
    <w:rsid w:val="00AD417D"/>
    <w:rsid w:val="00AE05B6"/>
    <w:rsid w:val="00AF490F"/>
    <w:rsid w:val="00AF520B"/>
    <w:rsid w:val="00B24984"/>
    <w:rsid w:val="00B320A0"/>
    <w:rsid w:val="00B41748"/>
    <w:rsid w:val="00B42EB9"/>
    <w:rsid w:val="00B474CB"/>
    <w:rsid w:val="00B5255D"/>
    <w:rsid w:val="00B66089"/>
    <w:rsid w:val="00B66E42"/>
    <w:rsid w:val="00B67EF7"/>
    <w:rsid w:val="00B9341F"/>
    <w:rsid w:val="00BC0752"/>
    <w:rsid w:val="00BE5EED"/>
    <w:rsid w:val="00C04E00"/>
    <w:rsid w:val="00C20A58"/>
    <w:rsid w:val="00C22B29"/>
    <w:rsid w:val="00C22C74"/>
    <w:rsid w:val="00C361E5"/>
    <w:rsid w:val="00C37569"/>
    <w:rsid w:val="00C47AD4"/>
    <w:rsid w:val="00C77D65"/>
    <w:rsid w:val="00C918E6"/>
    <w:rsid w:val="00CB0572"/>
    <w:rsid w:val="00CE00BD"/>
    <w:rsid w:val="00CE03F4"/>
    <w:rsid w:val="00CE110D"/>
    <w:rsid w:val="00D0002D"/>
    <w:rsid w:val="00D1003E"/>
    <w:rsid w:val="00D12C60"/>
    <w:rsid w:val="00D176C2"/>
    <w:rsid w:val="00D53086"/>
    <w:rsid w:val="00D560BA"/>
    <w:rsid w:val="00D647CC"/>
    <w:rsid w:val="00D70DB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E51F0"/>
    <w:rsid w:val="00E2717D"/>
    <w:rsid w:val="00E42F36"/>
    <w:rsid w:val="00E5371F"/>
    <w:rsid w:val="00E630E4"/>
    <w:rsid w:val="00E766EE"/>
    <w:rsid w:val="00E820F5"/>
    <w:rsid w:val="00E873C4"/>
    <w:rsid w:val="00ED3F6F"/>
    <w:rsid w:val="00ED56A0"/>
    <w:rsid w:val="00EF3E21"/>
    <w:rsid w:val="00EF749B"/>
    <w:rsid w:val="00F013EF"/>
    <w:rsid w:val="00F259B1"/>
    <w:rsid w:val="00F55C31"/>
    <w:rsid w:val="00F63D70"/>
    <w:rsid w:val="00F66A4E"/>
    <w:rsid w:val="00F76B28"/>
    <w:rsid w:val="00FA749C"/>
    <w:rsid w:val="00FB53DA"/>
    <w:rsid w:val="00FC189B"/>
    <w:rsid w:val="00FD6EC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po.dolnyslask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o.dolnyslask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wnd.dolnyslask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278A-FCBA-4EBF-ACA0-E0242919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Marta Meyer</cp:lastModifiedBy>
  <cp:revision>21</cp:revision>
  <cp:lastPrinted>2015-12-18T14:53:00Z</cp:lastPrinted>
  <dcterms:created xsi:type="dcterms:W3CDTF">2015-11-15T14:13:00Z</dcterms:created>
  <dcterms:modified xsi:type="dcterms:W3CDTF">2016-02-09T12:55:00Z</dcterms:modified>
</cp:coreProperties>
</file>